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E98" w:rsidRPr="00724182" w:rsidRDefault="00B65E98" w:rsidP="00B65E98">
      <w:pPr>
        <w:rPr>
          <w:rFonts w:ascii="Arial" w:hAnsi="Arial" w:cs="Arial"/>
          <w:b/>
          <w:iCs/>
          <w:color w:val="FF0000"/>
          <w:sz w:val="48"/>
          <w:szCs w:val="48"/>
        </w:rPr>
      </w:pPr>
      <w:r w:rsidRPr="00724182">
        <w:rPr>
          <w:rFonts w:ascii="Arial" w:hAnsi="Arial" w:cs="Arial"/>
          <w:b/>
          <w:iCs/>
          <w:color w:val="FF0000"/>
          <w:sz w:val="48"/>
          <w:szCs w:val="48"/>
        </w:rPr>
        <w:t>Радио</w:t>
      </w:r>
    </w:p>
    <w:p w:rsidR="00B65E98" w:rsidRPr="00164DD5" w:rsidRDefault="00B65E98" w:rsidP="00B65E98">
      <w:pPr>
        <w:rPr>
          <w:rFonts w:ascii="Arial" w:hAnsi="Arial" w:cs="Arial"/>
          <w:b/>
          <w:sz w:val="24"/>
          <w:szCs w:val="24"/>
          <w:u w:val="single"/>
        </w:rPr>
      </w:pPr>
      <w:r w:rsidRPr="00164DD5">
        <w:rPr>
          <w:rFonts w:ascii="Arial" w:hAnsi="Arial" w:cs="Arial"/>
          <w:b/>
          <w:sz w:val="24"/>
          <w:szCs w:val="24"/>
          <w:u w:val="single"/>
        </w:rPr>
        <w:t>Формула расчета:</w:t>
      </w:r>
    </w:p>
    <w:p w:rsidR="00B65E98" w:rsidRPr="00164DD5" w:rsidRDefault="00B65E98" w:rsidP="00B65E98">
      <w:pPr>
        <w:rPr>
          <w:rFonts w:ascii="Arial" w:hAnsi="Arial" w:cs="Arial"/>
          <w:b/>
          <w:sz w:val="24"/>
          <w:szCs w:val="24"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  <w:sz w:val="24"/>
              <w:szCs w:val="24"/>
              <w:lang w:val="en-US"/>
            </w:rPr>
            <m:t>Бюджет бренда</m:t>
          </m:r>
          <m:r>
            <w:rPr>
              <w:rFonts w:ascii="Cambria Math" w:hAnsi="Cambria Math" w:cs="Arial"/>
              <w:sz w:val="24"/>
              <w:szCs w:val="24"/>
              <w:lang w:val="en-US"/>
            </w:rPr>
            <m:t xml:space="preserve"> = 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  <w:lang w:val="en-US"/>
                </w:rPr>
              </m:ctrlPr>
            </m:naryPr>
            <m:sub/>
            <m:sup/>
            <m:e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Бюджетов во всех городах размещения</m:t>
              </m:r>
            </m:e>
          </m:nary>
        </m:oMath>
      </m:oMathPara>
    </w:p>
    <w:p w:rsidR="00B65E98" w:rsidRPr="00164DD5" w:rsidRDefault="00B65E98" w:rsidP="00B65E98">
      <w:pPr>
        <w:ind w:left="708"/>
        <w:rPr>
          <w:rFonts w:ascii="Arial" w:hAnsi="Arial" w:cs="Arial"/>
          <w:b/>
          <w:sz w:val="24"/>
          <w:szCs w:val="24"/>
          <w:u w:val="single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4"/>
              <w:szCs w:val="24"/>
              <w:lang w:val="en-US"/>
            </w:rPr>
            <m:t xml:space="preserve">Бюджет в городе = 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  <w:lang w:val="en-US"/>
                </w:rPr>
              </m:ctrlPr>
            </m:naryPr>
            <m:sub/>
            <m:sup/>
            <m:e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 xml:space="preserve">Бюджетов бренда на отдельных радиостанциях </m:t>
              </m:r>
            </m:e>
          </m:nary>
        </m:oMath>
      </m:oMathPara>
    </w:p>
    <w:p w:rsidR="00B65E98" w:rsidRPr="00164DD5" w:rsidRDefault="00B65E98" w:rsidP="00B65E98">
      <w:pPr>
        <w:ind w:left="708"/>
        <w:rPr>
          <w:rFonts w:ascii="Arial" w:hAnsi="Arial" w:cs="Arial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4"/>
              <w:szCs w:val="24"/>
              <w:lang w:val="en-US"/>
            </w:rPr>
            <m:t>Бюджет на радиостанции= Бюджет бренда по TNS</m:t>
          </m:r>
          <m:r>
            <w:rPr>
              <w:rFonts w:ascii="Cambria Math" w:hAnsi="Cambria Math" w:cs="Arial"/>
              <w:sz w:val="24"/>
              <w:szCs w:val="24"/>
            </w:rPr>
            <m:t>*(1-Средняя скидка)*1.18</m:t>
          </m:r>
        </m:oMath>
      </m:oMathPara>
    </w:p>
    <w:p w:rsidR="00B65E98" w:rsidRPr="00164DD5" w:rsidRDefault="00B65E98" w:rsidP="00B65E98">
      <w:pPr>
        <w:rPr>
          <w:rFonts w:ascii="Arial" w:hAnsi="Arial" w:cs="Arial"/>
          <w:b/>
          <w:sz w:val="24"/>
          <w:szCs w:val="24"/>
        </w:rPr>
      </w:pPr>
      <w:r w:rsidRPr="00164DD5">
        <w:rPr>
          <w:rFonts w:ascii="Arial" w:hAnsi="Arial" w:cs="Arial"/>
          <w:b/>
          <w:sz w:val="24"/>
          <w:szCs w:val="24"/>
        </w:rPr>
        <w:t>Бюджет размещения на радио оценивался по отдельным радиостанциям и городам</w:t>
      </w:r>
    </w:p>
    <w:p w:rsidR="00B65E98" w:rsidRPr="00164DD5" w:rsidRDefault="00B65E98" w:rsidP="00B65E98">
      <w:pPr>
        <w:rPr>
          <w:rFonts w:ascii="Arial" w:hAnsi="Arial" w:cs="Arial"/>
          <w:sz w:val="24"/>
          <w:szCs w:val="24"/>
        </w:rPr>
      </w:pPr>
      <w:r w:rsidRPr="00164DD5">
        <w:rPr>
          <w:rFonts w:ascii="Arial" w:hAnsi="Arial" w:cs="Arial"/>
          <w:b/>
          <w:sz w:val="24"/>
          <w:szCs w:val="24"/>
        </w:rPr>
        <w:t xml:space="preserve">Бюджет бренда по </w:t>
      </w:r>
      <w:r w:rsidRPr="00164DD5">
        <w:rPr>
          <w:rFonts w:ascii="Arial" w:hAnsi="Arial" w:cs="Arial"/>
          <w:b/>
          <w:sz w:val="24"/>
          <w:szCs w:val="24"/>
          <w:lang w:val="en-US"/>
        </w:rPr>
        <w:t>TNS</w:t>
      </w:r>
      <w:r w:rsidRPr="00164DD5">
        <w:rPr>
          <w:rFonts w:ascii="Arial" w:hAnsi="Arial" w:cs="Arial"/>
          <w:sz w:val="24"/>
          <w:szCs w:val="24"/>
        </w:rPr>
        <w:t>:</w:t>
      </w:r>
    </w:p>
    <w:p w:rsidR="00B65E98" w:rsidRPr="00164DD5" w:rsidRDefault="00B65E98" w:rsidP="00B65E98">
      <w:pPr>
        <w:rPr>
          <w:rFonts w:ascii="Arial" w:hAnsi="Arial" w:cs="Arial"/>
          <w:sz w:val="24"/>
          <w:szCs w:val="24"/>
        </w:rPr>
      </w:pPr>
      <w:r w:rsidRPr="00164DD5">
        <w:rPr>
          <w:rFonts w:ascii="Arial" w:hAnsi="Arial" w:cs="Arial"/>
          <w:sz w:val="24"/>
          <w:szCs w:val="24"/>
        </w:rPr>
        <w:t xml:space="preserve">Оценивался, исходя из месяцев размещения бренда агентством. </w:t>
      </w:r>
    </w:p>
    <w:p w:rsidR="00B65E98" w:rsidRPr="00164DD5" w:rsidRDefault="00B65E98" w:rsidP="00B65E98">
      <w:pPr>
        <w:rPr>
          <w:rFonts w:ascii="Arial" w:hAnsi="Arial" w:cs="Arial"/>
          <w:b/>
          <w:sz w:val="24"/>
          <w:szCs w:val="24"/>
        </w:rPr>
      </w:pPr>
      <w:r w:rsidRPr="00164DD5">
        <w:rPr>
          <w:rFonts w:ascii="Arial" w:hAnsi="Arial" w:cs="Arial"/>
          <w:b/>
          <w:sz w:val="24"/>
          <w:szCs w:val="24"/>
        </w:rPr>
        <w:t>Средние скидки:</w:t>
      </w:r>
    </w:p>
    <w:p w:rsidR="00B65E98" w:rsidRPr="00164DD5" w:rsidRDefault="00B65E98" w:rsidP="00B65E98">
      <w:pPr>
        <w:tabs>
          <w:tab w:val="left" w:pos="5547"/>
          <w:tab w:val="left" w:pos="7822"/>
        </w:tabs>
        <w:rPr>
          <w:rFonts w:ascii="Arial" w:hAnsi="Arial" w:cs="Arial"/>
          <w:sz w:val="24"/>
          <w:szCs w:val="24"/>
        </w:rPr>
      </w:pPr>
      <w:r w:rsidRPr="00164DD5">
        <w:rPr>
          <w:rFonts w:ascii="Arial" w:hAnsi="Arial" w:cs="Arial"/>
          <w:sz w:val="24"/>
          <w:szCs w:val="24"/>
        </w:rPr>
        <w:t>Москва, С.-Петербург (локальное размещение), сетевое размещение: полученные в результате опроса аген</w:t>
      </w:r>
      <w:proofErr w:type="gramStart"/>
      <w:r w:rsidRPr="00164DD5">
        <w:rPr>
          <w:rFonts w:ascii="Arial" w:hAnsi="Arial" w:cs="Arial"/>
          <w:sz w:val="24"/>
          <w:szCs w:val="24"/>
        </w:rPr>
        <w:t>тств ср</w:t>
      </w:r>
      <w:proofErr w:type="gramEnd"/>
      <w:r w:rsidRPr="00164DD5">
        <w:rPr>
          <w:rFonts w:ascii="Arial" w:hAnsi="Arial" w:cs="Arial"/>
          <w:sz w:val="24"/>
          <w:szCs w:val="24"/>
        </w:rPr>
        <w:t xml:space="preserve">еднерыночные скидки для каждой радиостанции, присутствующей в базе </w:t>
      </w:r>
      <w:r w:rsidRPr="00164DD5">
        <w:rPr>
          <w:rFonts w:ascii="Arial" w:hAnsi="Arial" w:cs="Arial"/>
          <w:sz w:val="24"/>
          <w:szCs w:val="24"/>
          <w:lang w:val="en-US"/>
        </w:rPr>
        <w:t>TNS</w:t>
      </w:r>
      <w:r w:rsidRPr="00164DD5">
        <w:rPr>
          <w:rFonts w:ascii="Arial" w:hAnsi="Arial" w:cs="Arial"/>
          <w:sz w:val="24"/>
          <w:szCs w:val="24"/>
        </w:rPr>
        <w:t xml:space="preserve"> </w:t>
      </w:r>
      <w:r w:rsidRPr="00164DD5">
        <w:rPr>
          <w:rFonts w:ascii="Arial" w:hAnsi="Arial" w:cs="Arial"/>
          <w:sz w:val="24"/>
          <w:szCs w:val="24"/>
          <w:lang w:val="en-US"/>
        </w:rPr>
        <w:t>Media</w:t>
      </w:r>
      <w:r w:rsidRPr="00164DD5">
        <w:rPr>
          <w:rFonts w:ascii="Arial" w:hAnsi="Arial" w:cs="Arial"/>
          <w:sz w:val="24"/>
          <w:szCs w:val="24"/>
        </w:rPr>
        <w:t xml:space="preserve"> </w:t>
      </w:r>
      <w:r w:rsidRPr="00164DD5">
        <w:rPr>
          <w:rFonts w:ascii="Arial" w:hAnsi="Arial" w:cs="Arial"/>
          <w:sz w:val="24"/>
          <w:szCs w:val="24"/>
          <w:lang w:val="en-US"/>
        </w:rPr>
        <w:t>Intelligence</w:t>
      </w:r>
    </w:p>
    <w:p w:rsidR="00B65E98" w:rsidRPr="00164DD5" w:rsidRDefault="00B65E98" w:rsidP="00B65E98">
      <w:pPr>
        <w:tabs>
          <w:tab w:val="left" w:pos="5547"/>
          <w:tab w:val="left" w:pos="7822"/>
        </w:tabs>
        <w:rPr>
          <w:rFonts w:ascii="Arial" w:hAnsi="Arial" w:cs="Arial"/>
          <w:sz w:val="24"/>
          <w:szCs w:val="24"/>
        </w:rPr>
      </w:pPr>
      <w:r w:rsidRPr="00164DD5">
        <w:rPr>
          <w:rFonts w:ascii="Arial" w:hAnsi="Arial" w:cs="Arial"/>
          <w:sz w:val="24"/>
          <w:szCs w:val="24"/>
        </w:rPr>
        <w:t>Прочие города (локальное размещение): полученные в результате опроса аген</w:t>
      </w:r>
      <w:proofErr w:type="gramStart"/>
      <w:r w:rsidRPr="00164DD5">
        <w:rPr>
          <w:rFonts w:ascii="Arial" w:hAnsi="Arial" w:cs="Arial"/>
          <w:sz w:val="24"/>
          <w:szCs w:val="24"/>
        </w:rPr>
        <w:t>тств ср</w:t>
      </w:r>
      <w:proofErr w:type="gramEnd"/>
      <w:r w:rsidRPr="00164DD5">
        <w:rPr>
          <w:rFonts w:ascii="Arial" w:hAnsi="Arial" w:cs="Arial"/>
          <w:sz w:val="24"/>
          <w:szCs w:val="24"/>
        </w:rPr>
        <w:t>еднерыночные скидки для города в целом.</w:t>
      </w:r>
    </w:p>
    <w:p w:rsidR="00B65E98" w:rsidRPr="00164DD5" w:rsidRDefault="00B65E98" w:rsidP="00B65E98">
      <w:pPr>
        <w:tabs>
          <w:tab w:val="left" w:pos="5547"/>
          <w:tab w:val="left" w:pos="7822"/>
        </w:tabs>
        <w:rPr>
          <w:rFonts w:ascii="Arial" w:hAnsi="Arial" w:cs="Arial"/>
        </w:rPr>
      </w:pPr>
      <w:r w:rsidRPr="00164DD5">
        <w:rPr>
          <w:rFonts w:ascii="Arial" w:hAnsi="Arial" w:cs="Arial"/>
          <w:b/>
          <w:sz w:val="24"/>
          <w:szCs w:val="24"/>
        </w:rPr>
        <w:t>Список городов, включенных в мониторинг:</w:t>
      </w:r>
    </w:p>
    <w:p w:rsidR="00B65E98" w:rsidRPr="00164DD5" w:rsidRDefault="00B65E98" w:rsidP="00B65E98">
      <w:pPr>
        <w:pStyle w:val="Default"/>
        <w:ind w:left="720"/>
        <w:rPr>
          <w:rFonts w:ascii="Arial" w:hAnsi="Arial" w:cs="Arial"/>
          <w:sz w:val="19"/>
          <w:szCs w:val="19"/>
        </w:rPr>
      </w:pPr>
      <w:r w:rsidRPr="00164DD5">
        <w:rPr>
          <w:rFonts w:ascii="Arial" w:hAnsi="Arial" w:cs="Arial"/>
          <w:sz w:val="19"/>
          <w:szCs w:val="19"/>
        </w:rPr>
        <w:t xml:space="preserve">Москва </w:t>
      </w:r>
    </w:p>
    <w:p w:rsidR="00B65E98" w:rsidRDefault="00B65E98" w:rsidP="00B65E98">
      <w:pPr>
        <w:pStyle w:val="Default"/>
        <w:ind w:left="720"/>
        <w:rPr>
          <w:rFonts w:ascii="Arial" w:hAnsi="Arial" w:cs="Arial"/>
          <w:sz w:val="19"/>
          <w:szCs w:val="19"/>
        </w:rPr>
      </w:pPr>
      <w:r w:rsidRPr="00164DD5">
        <w:rPr>
          <w:rFonts w:ascii="Arial" w:hAnsi="Arial" w:cs="Arial"/>
          <w:sz w:val="19"/>
          <w:szCs w:val="19"/>
        </w:rPr>
        <w:t xml:space="preserve">Санкт-Петербург </w:t>
      </w:r>
    </w:p>
    <w:p w:rsidR="00B65E98" w:rsidRPr="00724182" w:rsidRDefault="00B65E98" w:rsidP="00B65E98">
      <w:pPr>
        <w:pStyle w:val="Default"/>
        <w:ind w:left="720"/>
        <w:rPr>
          <w:rFonts w:ascii="Arial" w:hAnsi="Arial" w:cs="Arial"/>
          <w:sz w:val="19"/>
          <w:szCs w:val="19"/>
        </w:rPr>
      </w:pPr>
    </w:p>
    <w:p w:rsidR="00B65E98" w:rsidRPr="00164DD5" w:rsidRDefault="00B65E98" w:rsidP="00B65E98">
      <w:pPr>
        <w:tabs>
          <w:tab w:val="left" w:pos="5547"/>
          <w:tab w:val="left" w:pos="7822"/>
        </w:tabs>
        <w:rPr>
          <w:rFonts w:ascii="Arial" w:eastAsia="Calibri" w:hAnsi="Arial" w:cs="Arial"/>
          <w:iCs/>
          <w:sz w:val="24"/>
          <w:szCs w:val="24"/>
        </w:rPr>
      </w:pPr>
      <w:r w:rsidRPr="00164DD5"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1,18 </w:t>
      </w:r>
      <w:r w:rsidRPr="00164DD5">
        <w:rPr>
          <w:rFonts w:ascii="Arial" w:eastAsia="Calibri" w:hAnsi="Arial" w:cs="Arial"/>
          <w:i/>
          <w:iCs/>
          <w:sz w:val="24"/>
          <w:szCs w:val="24"/>
        </w:rPr>
        <w:t xml:space="preserve">- </w:t>
      </w:r>
      <w:r w:rsidRPr="00164DD5">
        <w:rPr>
          <w:rFonts w:ascii="Arial" w:eastAsia="Calibri" w:hAnsi="Arial" w:cs="Arial"/>
          <w:iCs/>
          <w:sz w:val="24"/>
          <w:szCs w:val="24"/>
        </w:rPr>
        <w:t xml:space="preserve">множитель, учитывающий НДС (к оценке </w:t>
      </w:r>
      <w:r w:rsidRPr="00164DD5">
        <w:rPr>
          <w:rFonts w:ascii="Arial" w:eastAsia="Calibri" w:hAnsi="Arial" w:cs="Arial"/>
          <w:iCs/>
          <w:sz w:val="24"/>
          <w:szCs w:val="24"/>
          <w:lang w:val="en-US"/>
        </w:rPr>
        <w:t>TNS</w:t>
      </w:r>
      <w:r w:rsidRPr="00164DD5">
        <w:rPr>
          <w:rFonts w:ascii="Arial" w:eastAsia="Calibri" w:hAnsi="Arial" w:cs="Arial"/>
          <w:iCs/>
          <w:sz w:val="24"/>
          <w:szCs w:val="24"/>
        </w:rPr>
        <w:t>)</w:t>
      </w:r>
    </w:p>
    <w:p w:rsidR="00B65E98" w:rsidRPr="00164DD5" w:rsidRDefault="00B65E98" w:rsidP="00B65E98">
      <w:pPr>
        <w:tabs>
          <w:tab w:val="left" w:pos="5547"/>
          <w:tab w:val="left" w:pos="7822"/>
        </w:tabs>
        <w:rPr>
          <w:rFonts w:ascii="Arial" w:hAnsi="Arial" w:cs="Arial"/>
          <w:iCs/>
          <w:sz w:val="24"/>
          <w:szCs w:val="24"/>
        </w:rPr>
      </w:pPr>
      <w:r w:rsidRPr="00476701">
        <w:rPr>
          <w:rFonts w:ascii="Arial" w:eastAsia="Calibri" w:hAnsi="Arial" w:cs="Arial"/>
          <w:iCs/>
          <w:sz w:val="24"/>
          <w:szCs w:val="24"/>
        </w:rPr>
        <w:t>Косвенная реклама не учитывается</w:t>
      </w:r>
    </w:p>
    <w:p w:rsidR="00AB49FA" w:rsidRDefault="00B65E98"/>
    <w:p w:rsidR="00B65E98" w:rsidRDefault="00B65E98"/>
    <w:p w:rsidR="00B65E98" w:rsidRDefault="00B65E98"/>
    <w:p w:rsidR="00B65E98" w:rsidRDefault="00B65E98"/>
    <w:p w:rsidR="00B65E98" w:rsidRDefault="00B65E98"/>
    <w:p w:rsidR="00B65E98" w:rsidRDefault="00B65E98"/>
    <w:p w:rsidR="00B65E98" w:rsidRDefault="00B65E98"/>
    <w:p w:rsidR="00B65E98" w:rsidRDefault="00B65E98"/>
    <w:p w:rsidR="00B65E98" w:rsidRPr="00724182" w:rsidRDefault="00B65E98" w:rsidP="00B65E98">
      <w:pPr>
        <w:rPr>
          <w:rFonts w:ascii="Arial" w:hAnsi="Arial" w:cs="Arial"/>
          <w:b/>
          <w:iCs/>
          <w:color w:val="FF0000"/>
          <w:sz w:val="48"/>
          <w:szCs w:val="48"/>
        </w:rPr>
      </w:pPr>
      <w:r w:rsidRPr="00724182">
        <w:rPr>
          <w:rFonts w:ascii="Arial" w:hAnsi="Arial" w:cs="Arial"/>
          <w:b/>
          <w:iCs/>
          <w:color w:val="FF0000"/>
          <w:sz w:val="48"/>
          <w:szCs w:val="48"/>
        </w:rPr>
        <w:lastRenderedPageBreak/>
        <w:t>Пресса</w:t>
      </w:r>
    </w:p>
    <w:p w:rsidR="00B65E98" w:rsidRPr="00164DD5" w:rsidRDefault="00B65E98" w:rsidP="00B65E98">
      <w:pPr>
        <w:rPr>
          <w:rFonts w:ascii="Arial" w:hAnsi="Arial" w:cs="Arial"/>
          <w:b/>
          <w:iCs/>
          <w:sz w:val="24"/>
          <w:szCs w:val="24"/>
          <w:u w:val="single"/>
        </w:rPr>
      </w:pPr>
      <w:r w:rsidRPr="00164DD5">
        <w:rPr>
          <w:rFonts w:ascii="Arial" w:hAnsi="Arial" w:cs="Arial"/>
          <w:b/>
          <w:iCs/>
          <w:sz w:val="24"/>
          <w:szCs w:val="24"/>
          <w:u w:val="single"/>
        </w:rPr>
        <w:t>Формула расчета:</w:t>
      </w:r>
    </w:p>
    <w:p w:rsidR="00B65E98" w:rsidRPr="00164DD5" w:rsidRDefault="00B65E98" w:rsidP="00B65E98">
      <w:pPr>
        <w:rPr>
          <w:rFonts w:ascii="Arial" w:hAnsi="Arial" w:cs="Arial"/>
          <w:b/>
          <w:i/>
          <w:sz w:val="24"/>
          <w:szCs w:val="24"/>
        </w:rPr>
      </w:pPr>
      <m:oMath>
        <m:r>
          <m:rPr>
            <m:sty m:val="b"/>
          </m:rPr>
          <w:rPr>
            <w:rFonts w:ascii="Cambria Math" w:hAnsi="Cambria Math" w:cs="Arial"/>
            <w:sz w:val="24"/>
            <w:szCs w:val="24"/>
          </w:rPr>
          <m:t>Бюджет бренда</m:t>
        </m:r>
        <m:r>
          <w:rPr>
            <w:rFonts w:ascii="Cambria Math" w:hAnsi="Cambria Math" w:cs="Arial"/>
            <w:sz w:val="24"/>
            <w:szCs w:val="24"/>
          </w:rPr>
          <m:t xml:space="preserve">= </m:t>
        </m:r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Бюджет размещения на стандартных полосах+Бюджет размещения на спецполосах</m:t>
        </m:r>
      </m:oMath>
      <w:r w:rsidRPr="00164DD5">
        <w:rPr>
          <w:rFonts w:ascii="Arial" w:hAnsi="Arial" w:cs="Arial"/>
          <w:b/>
          <w:i/>
          <w:sz w:val="24"/>
          <w:szCs w:val="24"/>
        </w:rPr>
        <w:t xml:space="preserve"> </w:t>
      </w:r>
      <w:r w:rsidRPr="00164DD5">
        <w:rPr>
          <w:rFonts w:ascii="Arial" w:hAnsi="Arial" w:cs="Arial"/>
          <w:sz w:val="24"/>
          <w:szCs w:val="24"/>
        </w:rPr>
        <w:t>, где</w:t>
      </w:r>
    </w:p>
    <w:p w:rsidR="00B65E98" w:rsidRPr="00164DD5" w:rsidRDefault="00B65E98" w:rsidP="00B65E98">
      <w:pPr>
        <w:ind w:left="708"/>
        <w:rPr>
          <w:rFonts w:ascii="Arial" w:hAnsi="Arial" w:cs="Arial"/>
          <w:b/>
          <w:i/>
          <w:iCs/>
          <w:sz w:val="24"/>
          <w:szCs w:val="24"/>
          <w:u w:val="single"/>
        </w:rPr>
      </w:pPr>
      <m:oMath>
        <m:r>
          <w:rPr>
            <w:rFonts w:ascii="Cambria Math" w:hAnsi="Cambria Math" w:cs="Arial"/>
            <w:sz w:val="24"/>
            <w:szCs w:val="24"/>
          </w:rPr>
          <m:t xml:space="preserve">Бюджет размещения на стандартных полосах=  </m:t>
        </m:r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 xml:space="preserve">Бюджет по </m:t>
        </m:r>
        <m:r>
          <w:rPr>
            <w:rFonts w:ascii="Cambria Math" w:hAnsi="Cambria Math" w:cs="Arial"/>
            <w:sz w:val="24"/>
            <w:szCs w:val="24"/>
            <w:lang w:val="en-US"/>
          </w:rPr>
          <m:t>TNS</m:t>
        </m:r>
        <m:r>
          <w:rPr>
            <w:rFonts w:ascii="Cambria Math" w:hAnsi="Cambria Math" w:cs="Arial"/>
            <w:sz w:val="24"/>
            <w:szCs w:val="24"/>
          </w:rPr>
          <m:t>*(1-</m:t>
        </m:r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средняя скидка для стандартных полос</m:t>
        </m:r>
        <m:r>
          <m:rPr>
            <m:sty m:val="bi"/>
          </m:rPr>
          <w:rPr>
            <w:rFonts w:ascii="Cambria Math" w:hAnsi="Cambria Math" w:cs="Arial"/>
            <w:sz w:val="24"/>
            <w:szCs w:val="24"/>
            <w:highlight w:val="yellow"/>
          </w:rPr>
          <m:t>)</m:t>
        </m:r>
      </m:oMath>
      <w:r w:rsidRPr="00476701">
        <w:rPr>
          <w:rFonts w:ascii="Arial" w:hAnsi="Arial" w:cs="Arial"/>
          <w:b/>
          <w:i/>
          <w:iCs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*1.18</m:t>
        </m:r>
      </m:oMath>
    </w:p>
    <w:p w:rsidR="00B65E98" w:rsidRPr="00164DD5" w:rsidRDefault="00B65E98" w:rsidP="00B65E98">
      <w:pPr>
        <w:ind w:left="708"/>
        <w:rPr>
          <w:rFonts w:ascii="Arial" w:hAnsi="Arial" w:cs="Arial"/>
          <w:b/>
          <w:i/>
          <w:iCs/>
          <w:sz w:val="24"/>
          <w:szCs w:val="24"/>
          <w:u w:val="single"/>
        </w:rPr>
      </w:pPr>
      <m:oMath>
        <m:r>
          <w:rPr>
            <w:rFonts w:ascii="Cambria Math" w:hAnsi="Cambria Math" w:cs="Arial"/>
            <w:sz w:val="24"/>
            <w:szCs w:val="24"/>
          </w:rPr>
          <m:t xml:space="preserve">Бюджет размещения на спецполосах=  </m:t>
        </m:r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 xml:space="preserve">Бюджет по </m:t>
        </m:r>
        <m:r>
          <w:rPr>
            <w:rFonts w:ascii="Cambria Math" w:hAnsi="Cambria Math" w:cs="Arial"/>
            <w:sz w:val="24"/>
            <w:szCs w:val="24"/>
            <w:lang w:val="en-US"/>
          </w:rPr>
          <m:t>TNS</m:t>
        </m:r>
        <m:r>
          <w:rPr>
            <w:rFonts w:ascii="Cambria Math" w:hAnsi="Cambria Math" w:cs="Arial"/>
            <w:sz w:val="24"/>
            <w:szCs w:val="24"/>
          </w:rPr>
          <m:t>*(1-</m:t>
        </m:r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средняя скидка для спецполос)</m:t>
        </m:r>
      </m:oMath>
      <w:r w:rsidRPr="00476701">
        <w:rPr>
          <w:rFonts w:ascii="Arial" w:hAnsi="Arial" w:cs="Arial"/>
          <w:b/>
          <w:i/>
          <w:iCs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*1.18</m:t>
        </m:r>
      </m:oMath>
    </w:p>
    <w:p w:rsidR="00B65E98" w:rsidRPr="00164DD5" w:rsidRDefault="00B65E98" w:rsidP="00B65E98">
      <w:pPr>
        <w:rPr>
          <w:rFonts w:ascii="Arial" w:hAnsi="Arial" w:cs="Arial"/>
          <w:sz w:val="24"/>
          <w:szCs w:val="24"/>
          <w:u w:val="single"/>
        </w:rPr>
      </w:pPr>
      <w:r w:rsidRPr="00164DD5">
        <w:rPr>
          <w:rFonts w:ascii="Arial" w:hAnsi="Arial" w:cs="Arial"/>
          <w:b/>
          <w:sz w:val="24"/>
          <w:szCs w:val="24"/>
        </w:rPr>
        <w:t xml:space="preserve">Бюджет бренда по </w:t>
      </w:r>
      <w:r w:rsidRPr="00164DD5">
        <w:rPr>
          <w:rFonts w:ascii="Arial" w:hAnsi="Arial" w:cs="Arial"/>
          <w:b/>
          <w:sz w:val="24"/>
          <w:szCs w:val="24"/>
          <w:lang w:val="en-US"/>
        </w:rPr>
        <w:t>TNS</w:t>
      </w:r>
      <w:r w:rsidRPr="00164DD5">
        <w:rPr>
          <w:rFonts w:ascii="Arial" w:hAnsi="Arial" w:cs="Arial"/>
          <w:b/>
          <w:sz w:val="24"/>
          <w:szCs w:val="24"/>
        </w:rPr>
        <w:t>:</w:t>
      </w:r>
      <w:r w:rsidRPr="00164DD5">
        <w:rPr>
          <w:rFonts w:ascii="Arial" w:hAnsi="Arial" w:cs="Arial"/>
          <w:sz w:val="24"/>
          <w:szCs w:val="24"/>
        </w:rPr>
        <w:t xml:space="preserve"> складывается исходя из месяцев размещения бренда агентством. </w:t>
      </w:r>
      <w:r w:rsidRPr="00164DD5">
        <w:rPr>
          <w:rFonts w:ascii="Arial" w:hAnsi="Arial" w:cs="Arial"/>
          <w:sz w:val="24"/>
          <w:szCs w:val="24"/>
          <w:u w:val="single"/>
        </w:rPr>
        <w:t>Исключаются рекламные издания</w:t>
      </w:r>
      <w:r w:rsidRPr="00164DD5">
        <w:rPr>
          <w:rFonts w:ascii="Arial" w:hAnsi="Arial" w:cs="Arial"/>
          <w:sz w:val="24"/>
          <w:szCs w:val="24"/>
        </w:rPr>
        <w:t xml:space="preserve">. Также учитывалось </w:t>
      </w:r>
      <w:r w:rsidRPr="00164DD5">
        <w:rPr>
          <w:rFonts w:ascii="Arial" w:hAnsi="Arial" w:cs="Arial"/>
          <w:sz w:val="24"/>
          <w:szCs w:val="24"/>
          <w:u w:val="single"/>
        </w:rPr>
        <w:t>центральное и московское размещение.</w:t>
      </w:r>
      <w:bookmarkStart w:id="0" w:name="_GoBack"/>
      <w:bookmarkEnd w:id="0"/>
    </w:p>
    <w:p w:rsidR="00B65E98" w:rsidRPr="00164DD5" w:rsidRDefault="00B65E98" w:rsidP="00B65E98">
      <w:pPr>
        <w:rPr>
          <w:rFonts w:ascii="Arial" w:hAnsi="Arial" w:cs="Arial"/>
          <w:sz w:val="24"/>
          <w:szCs w:val="24"/>
        </w:rPr>
      </w:pPr>
      <w:r w:rsidRPr="00164DD5">
        <w:rPr>
          <w:rFonts w:ascii="Arial" w:hAnsi="Arial" w:cs="Arial"/>
          <w:b/>
          <w:sz w:val="24"/>
          <w:szCs w:val="24"/>
        </w:rPr>
        <w:t>Средняя скидка</w:t>
      </w:r>
      <w:r w:rsidRPr="00164DD5">
        <w:rPr>
          <w:rFonts w:ascii="Arial" w:hAnsi="Arial" w:cs="Arial"/>
          <w:sz w:val="24"/>
          <w:szCs w:val="24"/>
        </w:rPr>
        <w:t xml:space="preserve">: получена в результате опроса агентств, по кластерам рекламодателей, отдельно для базовых полос и </w:t>
      </w:r>
      <w:proofErr w:type="spellStart"/>
      <w:r w:rsidRPr="00164DD5">
        <w:rPr>
          <w:rFonts w:ascii="Arial" w:hAnsi="Arial" w:cs="Arial"/>
          <w:sz w:val="24"/>
          <w:szCs w:val="24"/>
        </w:rPr>
        <w:t>спецполос</w:t>
      </w:r>
      <w:proofErr w:type="spellEnd"/>
      <w:r w:rsidRPr="00164DD5">
        <w:rPr>
          <w:rFonts w:ascii="Arial" w:hAnsi="Arial" w:cs="Arial"/>
          <w:sz w:val="24"/>
          <w:szCs w:val="24"/>
        </w:rPr>
        <w:t>.</w:t>
      </w:r>
    </w:p>
    <w:p w:rsidR="00B65E98" w:rsidRPr="00164DD5" w:rsidRDefault="00B65E98" w:rsidP="00B65E98">
      <w:pPr>
        <w:rPr>
          <w:rFonts w:ascii="Arial" w:hAnsi="Arial" w:cs="Arial"/>
          <w:sz w:val="24"/>
          <w:szCs w:val="24"/>
        </w:rPr>
      </w:pPr>
      <w:r w:rsidRPr="00164DD5">
        <w:rPr>
          <w:rFonts w:ascii="Arial" w:hAnsi="Arial" w:cs="Arial"/>
          <w:sz w:val="24"/>
          <w:szCs w:val="24"/>
        </w:rPr>
        <w:t xml:space="preserve">Распределение форматов на базовые полосы и </w:t>
      </w:r>
      <w:proofErr w:type="spellStart"/>
      <w:r w:rsidRPr="00164DD5">
        <w:rPr>
          <w:rFonts w:ascii="Arial" w:hAnsi="Arial" w:cs="Arial"/>
          <w:sz w:val="24"/>
          <w:szCs w:val="24"/>
        </w:rPr>
        <w:t>спецполосы</w:t>
      </w:r>
      <w:proofErr w:type="spellEnd"/>
      <w:r w:rsidRPr="00164DD5">
        <w:rPr>
          <w:rFonts w:ascii="Arial" w:hAnsi="Arial" w:cs="Arial"/>
          <w:sz w:val="24"/>
          <w:szCs w:val="24"/>
        </w:rPr>
        <w:t xml:space="preserve"> было также реализовано в результате опроса агентств. </w:t>
      </w:r>
    </w:p>
    <w:p w:rsidR="00B65E98" w:rsidRPr="00164DD5" w:rsidRDefault="00B65E98" w:rsidP="00B65E98">
      <w:pPr>
        <w:rPr>
          <w:rFonts w:ascii="Arial" w:hAnsi="Arial" w:cs="Arial"/>
          <w:sz w:val="24"/>
          <w:szCs w:val="24"/>
        </w:rPr>
      </w:pPr>
      <w:r w:rsidRPr="00164DD5">
        <w:rPr>
          <w:rFonts w:ascii="Arial" w:hAnsi="Arial" w:cs="Arial"/>
          <w:sz w:val="24"/>
          <w:szCs w:val="24"/>
        </w:rPr>
        <w:t xml:space="preserve">Разбивка рекламодателей на кластеры произведена на основании объемов их размещения (статистика </w:t>
      </w:r>
      <w:proofErr w:type="spellStart"/>
      <w:r w:rsidRPr="00164DD5">
        <w:rPr>
          <w:rFonts w:ascii="Arial" w:hAnsi="Arial" w:cs="Arial"/>
          <w:i/>
          <w:sz w:val="24"/>
          <w:szCs w:val="24"/>
        </w:rPr>
        <w:t>format</w:t>
      </w:r>
      <w:proofErr w:type="spellEnd"/>
      <w:r w:rsidRPr="00164DD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64DD5">
        <w:rPr>
          <w:rFonts w:ascii="Arial" w:hAnsi="Arial" w:cs="Arial"/>
          <w:i/>
          <w:sz w:val="24"/>
          <w:szCs w:val="24"/>
        </w:rPr>
        <w:t>volume</w:t>
      </w:r>
      <w:proofErr w:type="spellEnd"/>
      <w:r w:rsidRPr="00164DD5">
        <w:rPr>
          <w:rFonts w:ascii="Arial" w:hAnsi="Arial" w:cs="Arial"/>
          <w:sz w:val="24"/>
          <w:szCs w:val="24"/>
        </w:rPr>
        <w:t xml:space="preserve"> в базе </w:t>
      </w:r>
      <w:r w:rsidRPr="00164DD5">
        <w:rPr>
          <w:rFonts w:ascii="Arial" w:hAnsi="Arial" w:cs="Arial"/>
          <w:sz w:val="24"/>
          <w:szCs w:val="24"/>
          <w:lang w:val="en-US"/>
        </w:rPr>
        <w:t>TNS</w:t>
      </w:r>
      <w:r w:rsidRPr="00164D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DD5">
        <w:rPr>
          <w:rFonts w:ascii="Arial" w:hAnsi="Arial" w:cs="Arial"/>
          <w:sz w:val="24"/>
          <w:szCs w:val="24"/>
        </w:rPr>
        <w:t>Media</w:t>
      </w:r>
      <w:proofErr w:type="spellEnd"/>
      <w:r w:rsidRPr="00164D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DD5">
        <w:rPr>
          <w:rFonts w:ascii="Arial" w:hAnsi="Arial" w:cs="Arial"/>
          <w:sz w:val="24"/>
          <w:szCs w:val="24"/>
        </w:rPr>
        <w:t>Intelligence</w:t>
      </w:r>
      <w:proofErr w:type="spellEnd"/>
      <w:r w:rsidRPr="00164DD5">
        <w:rPr>
          <w:rFonts w:ascii="Arial" w:hAnsi="Arial" w:cs="Arial"/>
          <w:sz w:val="24"/>
          <w:szCs w:val="24"/>
        </w:rPr>
        <w:t>)</w:t>
      </w:r>
    </w:p>
    <w:p w:rsidR="00B65E98" w:rsidRPr="00266616" w:rsidRDefault="00B65E98" w:rsidP="00B65E98">
      <w:pPr>
        <w:tabs>
          <w:tab w:val="left" w:pos="5547"/>
          <w:tab w:val="left" w:pos="7822"/>
        </w:tabs>
        <w:rPr>
          <w:rFonts w:ascii="Arial" w:eastAsia="Calibri" w:hAnsi="Arial" w:cs="Arial"/>
          <w:iCs/>
          <w:sz w:val="24"/>
          <w:szCs w:val="24"/>
        </w:rPr>
      </w:pPr>
      <w:r w:rsidRPr="00164DD5"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1,18 </w:t>
      </w:r>
      <w:r w:rsidRPr="00164DD5">
        <w:rPr>
          <w:rFonts w:ascii="Arial" w:eastAsia="Calibri" w:hAnsi="Arial" w:cs="Arial"/>
          <w:i/>
          <w:iCs/>
          <w:sz w:val="24"/>
          <w:szCs w:val="24"/>
        </w:rPr>
        <w:t xml:space="preserve">- </w:t>
      </w:r>
      <w:r w:rsidRPr="00164DD5">
        <w:rPr>
          <w:rFonts w:ascii="Arial" w:eastAsia="Calibri" w:hAnsi="Arial" w:cs="Arial"/>
          <w:iCs/>
          <w:sz w:val="24"/>
          <w:szCs w:val="24"/>
        </w:rPr>
        <w:t xml:space="preserve">множитель, учитывающий НДС (к оценке </w:t>
      </w:r>
      <w:r w:rsidRPr="00164DD5">
        <w:rPr>
          <w:rFonts w:ascii="Arial" w:eastAsia="Calibri" w:hAnsi="Arial" w:cs="Arial"/>
          <w:iCs/>
          <w:sz w:val="24"/>
          <w:szCs w:val="24"/>
          <w:lang w:val="en-US"/>
        </w:rPr>
        <w:t>TNS</w:t>
      </w:r>
      <w:r w:rsidRPr="00164DD5">
        <w:rPr>
          <w:rFonts w:ascii="Arial" w:eastAsia="Calibri" w:hAnsi="Arial" w:cs="Arial"/>
          <w:iCs/>
          <w:sz w:val="24"/>
          <w:szCs w:val="24"/>
        </w:rPr>
        <w:t>)</w:t>
      </w:r>
    </w:p>
    <w:p w:rsidR="00B65E98" w:rsidRDefault="00B65E98"/>
    <w:p w:rsidR="00B65E98" w:rsidRDefault="00B65E98"/>
    <w:p w:rsidR="00B65E98" w:rsidRDefault="00B65E98"/>
    <w:p w:rsidR="00B65E98" w:rsidRDefault="00B65E98"/>
    <w:p w:rsidR="00B65E98" w:rsidRDefault="00B65E98"/>
    <w:p w:rsidR="00B65E98" w:rsidRDefault="00B65E98"/>
    <w:p w:rsidR="00B65E98" w:rsidRDefault="00B65E98"/>
    <w:p w:rsidR="00B65E98" w:rsidRDefault="00B65E98"/>
    <w:p w:rsidR="00B65E98" w:rsidRDefault="00B65E98"/>
    <w:p w:rsidR="00B65E98" w:rsidRDefault="00B65E98"/>
    <w:p w:rsidR="00B65E98" w:rsidRDefault="00B65E98"/>
    <w:p w:rsidR="00B65E98" w:rsidRDefault="00B65E98"/>
    <w:p w:rsidR="00B65E98" w:rsidRPr="00DC3ABF" w:rsidRDefault="00B65E98" w:rsidP="00B65E98">
      <w:pPr>
        <w:rPr>
          <w:rFonts w:ascii="Arial" w:hAnsi="Arial" w:cs="Arial"/>
          <w:b/>
          <w:iCs/>
          <w:color w:val="FF0000"/>
          <w:sz w:val="48"/>
          <w:szCs w:val="48"/>
        </w:rPr>
      </w:pPr>
      <w:r w:rsidRPr="00DC3ABF">
        <w:rPr>
          <w:rFonts w:ascii="Arial" w:hAnsi="Arial" w:cs="Arial"/>
          <w:b/>
          <w:iCs/>
          <w:color w:val="FF0000"/>
          <w:sz w:val="48"/>
          <w:szCs w:val="48"/>
        </w:rPr>
        <w:lastRenderedPageBreak/>
        <w:t>Федеральное ТВ</w:t>
      </w:r>
    </w:p>
    <w:p w:rsidR="00B65E98" w:rsidRPr="00164DD5" w:rsidRDefault="00B65E98" w:rsidP="00B65E98">
      <w:pPr>
        <w:rPr>
          <w:rFonts w:ascii="Arial" w:hAnsi="Arial" w:cs="Arial"/>
          <w:b/>
          <w:sz w:val="24"/>
          <w:szCs w:val="24"/>
          <w:u w:val="single"/>
        </w:rPr>
      </w:pPr>
      <w:r w:rsidRPr="00164DD5">
        <w:rPr>
          <w:rFonts w:ascii="Arial" w:hAnsi="Arial" w:cs="Arial"/>
          <w:b/>
          <w:sz w:val="24"/>
          <w:szCs w:val="24"/>
          <w:u w:val="single"/>
        </w:rPr>
        <w:t>Формула расчета:</w:t>
      </w:r>
    </w:p>
    <w:p w:rsidR="00B65E98" w:rsidRPr="00164DD5" w:rsidRDefault="00B65E98" w:rsidP="00B65E98">
      <w:pPr>
        <w:ind w:left="284"/>
        <w:rPr>
          <w:rFonts w:ascii="Arial" w:hAnsi="Arial" w:cs="Arial"/>
          <w:b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S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TV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 xml:space="preserve">= 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  <w:lang w:val="en-US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TVR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BA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*</m:t>
              </m:r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CPP</m:t>
                  </m:r>
                </m:sub>
              </m:sSub>
            </m:e>
          </m:nary>
        </m:oMath>
      </m:oMathPara>
    </w:p>
    <w:p w:rsidR="00B65E98" w:rsidRPr="00DC3ABF" w:rsidRDefault="00B65E98" w:rsidP="00B65E98">
      <w:pPr>
        <w:rPr>
          <w:rFonts w:ascii="Arial" w:hAnsi="Arial" w:cs="Arial"/>
          <w:bCs/>
          <w:sz w:val="24"/>
          <w:szCs w:val="24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Arial"/>
                <w:b/>
                <w:i/>
                <w:sz w:val="24"/>
                <w:szCs w:val="24"/>
                <w:lang w:val="en-US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  <w:lang w:val="en-US"/>
              </w:rPr>
              <m:t>TVR</m:t>
            </m:r>
          </m:e>
        </m:nary>
      </m:oMath>
      <w:r w:rsidRPr="00164DD5">
        <w:rPr>
          <w:rFonts w:ascii="Arial" w:hAnsi="Arial" w:cs="Arial"/>
          <w:bCs/>
          <w:sz w:val="24"/>
          <w:szCs w:val="24"/>
        </w:rPr>
        <w:t xml:space="preserve">: </w:t>
      </w:r>
      <w:r w:rsidRPr="00164DD5">
        <w:rPr>
          <w:rFonts w:ascii="Arial" w:eastAsia="Calibri" w:hAnsi="Arial" w:cs="Arial"/>
          <w:bCs/>
          <w:sz w:val="24"/>
          <w:szCs w:val="24"/>
        </w:rPr>
        <w:t xml:space="preserve">Данные </w:t>
      </w:r>
      <w:r w:rsidRPr="00164DD5">
        <w:rPr>
          <w:rFonts w:ascii="Arial" w:eastAsia="Calibri" w:hAnsi="Arial" w:cs="Arial"/>
          <w:sz w:val="24"/>
          <w:szCs w:val="24"/>
        </w:rPr>
        <w:t xml:space="preserve">TNS </w:t>
      </w:r>
      <w:proofErr w:type="spellStart"/>
      <w:r w:rsidRPr="00164DD5">
        <w:rPr>
          <w:rFonts w:ascii="Arial" w:eastAsia="Calibri" w:hAnsi="Arial" w:cs="Arial"/>
          <w:sz w:val="24"/>
          <w:szCs w:val="24"/>
        </w:rPr>
        <w:t>Media</w:t>
      </w:r>
      <w:proofErr w:type="spellEnd"/>
      <w:r w:rsidRPr="00164DD5">
        <w:rPr>
          <w:rFonts w:ascii="Arial" w:eastAsia="Calibri" w:hAnsi="Arial" w:cs="Arial"/>
          <w:sz w:val="24"/>
          <w:szCs w:val="24"/>
        </w:rPr>
        <w:t xml:space="preserve"> </w:t>
      </w:r>
      <w:r w:rsidRPr="00164DD5">
        <w:rPr>
          <w:rFonts w:ascii="Arial" w:eastAsia="Calibri" w:hAnsi="Arial" w:cs="Arial"/>
          <w:bCs/>
          <w:sz w:val="24"/>
          <w:szCs w:val="24"/>
        </w:rPr>
        <w:t xml:space="preserve">по общим объемам рекламы, размещённым в национальном эфире, </w:t>
      </w:r>
      <w:r w:rsidRPr="00164DD5">
        <w:rPr>
          <w:rFonts w:ascii="Arial" w:eastAsia="Calibri" w:hAnsi="Arial" w:cs="Arial"/>
          <w:bCs/>
          <w:sz w:val="24"/>
          <w:szCs w:val="24"/>
          <w:lang w:val="en-US"/>
        </w:rPr>
        <w:t>Std</w:t>
      </w:r>
      <w:r w:rsidRPr="00164DD5">
        <w:rPr>
          <w:rFonts w:ascii="Arial" w:eastAsia="Calibri" w:hAnsi="Arial" w:cs="Arial"/>
          <w:bCs/>
          <w:sz w:val="24"/>
          <w:szCs w:val="24"/>
        </w:rPr>
        <w:t>.</w:t>
      </w:r>
      <w:r w:rsidRPr="00164DD5">
        <w:rPr>
          <w:rFonts w:ascii="Arial" w:eastAsia="Calibri" w:hAnsi="Arial" w:cs="Arial"/>
          <w:bCs/>
          <w:sz w:val="24"/>
          <w:szCs w:val="24"/>
          <w:lang w:val="en-US"/>
        </w:rPr>
        <w:t>TVR</w:t>
      </w:r>
      <w:r w:rsidRPr="00164DD5">
        <w:rPr>
          <w:rFonts w:ascii="Arial" w:eastAsia="Calibri" w:hAnsi="Arial" w:cs="Arial"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en-US"/>
        </w:rPr>
        <w:t>BA</w:t>
      </w:r>
      <w:r w:rsidRPr="00164DD5">
        <w:rPr>
          <w:rFonts w:ascii="Arial" w:eastAsia="Calibri" w:hAnsi="Arial" w:cs="Arial"/>
          <w:bCs/>
          <w:sz w:val="24"/>
          <w:szCs w:val="24"/>
        </w:rPr>
        <w:t xml:space="preserve">. </w:t>
      </w:r>
      <w:r w:rsidRPr="0010415C">
        <w:rPr>
          <w:rFonts w:ascii="Arial" w:eastAsia="Calibri" w:hAnsi="Arial" w:cs="Arial"/>
          <w:b/>
          <w:bCs/>
          <w:sz w:val="24"/>
          <w:szCs w:val="24"/>
        </w:rPr>
        <w:t xml:space="preserve">Расчет </w:t>
      </w:r>
      <w:proofErr w:type="spellStart"/>
      <w:r>
        <w:rPr>
          <w:rFonts w:ascii="Arial" w:eastAsia="Calibri" w:hAnsi="Arial" w:cs="Arial"/>
          <w:b/>
          <w:bCs/>
          <w:sz w:val="24"/>
          <w:szCs w:val="24"/>
        </w:rPr>
        <w:t>биллинга</w:t>
      </w:r>
      <w:proofErr w:type="spellEnd"/>
      <w:r>
        <w:rPr>
          <w:rFonts w:ascii="Arial" w:eastAsia="Calibri" w:hAnsi="Arial" w:cs="Arial"/>
          <w:b/>
          <w:bCs/>
          <w:sz w:val="24"/>
          <w:szCs w:val="24"/>
        </w:rPr>
        <w:t xml:space="preserve"> агентства на ТВ </w:t>
      </w:r>
      <w:r w:rsidRPr="0010415C">
        <w:rPr>
          <w:rFonts w:ascii="Arial" w:eastAsia="Calibri" w:hAnsi="Arial" w:cs="Arial"/>
          <w:b/>
          <w:bCs/>
          <w:sz w:val="24"/>
          <w:szCs w:val="24"/>
        </w:rPr>
        <w:t xml:space="preserve">ведется по рейтингам в </w:t>
      </w:r>
      <w:proofErr w:type="spellStart"/>
      <w:r w:rsidRPr="0010415C">
        <w:rPr>
          <w:rFonts w:ascii="Arial" w:eastAsia="Calibri" w:hAnsi="Arial" w:cs="Arial"/>
          <w:b/>
          <w:bCs/>
          <w:sz w:val="24"/>
          <w:szCs w:val="24"/>
        </w:rPr>
        <w:t>баинговых</w:t>
      </w:r>
      <w:proofErr w:type="spellEnd"/>
      <w:r w:rsidRPr="0010415C">
        <w:rPr>
          <w:rFonts w:ascii="Arial" w:eastAsia="Calibri" w:hAnsi="Arial" w:cs="Arial"/>
          <w:b/>
          <w:bCs/>
          <w:sz w:val="24"/>
          <w:szCs w:val="24"/>
        </w:rPr>
        <w:t xml:space="preserve"> аудиториях каналов!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164DD5">
        <w:rPr>
          <w:rFonts w:ascii="Arial" w:eastAsia="Calibri" w:hAnsi="Arial" w:cs="Arial"/>
          <w:bCs/>
          <w:sz w:val="24"/>
          <w:szCs w:val="24"/>
        </w:rPr>
        <w:t>Прямая реклама. Все рекламодатели</w:t>
      </w:r>
      <w:r w:rsidRPr="00164DD5">
        <w:rPr>
          <w:rFonts w:ascii="Arial" w:hAnsi="Arial" w:cs="Arial"/>
          <w:bCs/>
          <w:sz w:val="24"/>
          <w:szCs w:val="24"/>
        </w:rPr>
        <w:t>.</w:t>
      </w:r>
    </w:p>
    <w:p w:rsidR="00B65E98" w:rsidRPr="00164DD5" w:rsidRDefault="00B65E98" w:rsidP="00B65E98">
      <w:pPr>
        <w:rPr>
          <w:rFonts w:ascii="Arial" w:hAnsi="Arial" w:cs="Arial"/>
          <w:b/>
          <w:sz w:val="24"/>
          <w:szCs w:val="24"/>
          <w:u w:val="single"/>
        </w:rPr>
      </w:pPr>
      <w:r w:rsidRPr="00164DD5">
        <w:rPr>
          <w:rFonts w:ascii="Arial" w:hAnsi="Arial" w:cs="Arial"/>
          <w:b/>
          <w:bCs/>
          <w:sz w:val="24"/>
          <w:szCs w:val="24"/>
          <w:u w:val="single"/>
        </w:rPr>
        <w:t>Механизм расчета:</w:t>
      </w:r>
    </w:p>
    <w:p w:rsidR="00B65E98" w:rsidRDefault="00B65E98" w:rsidP="00B65E98">
      <w:pPr>
        <w:pStyle w:val="a5"/>
        <w:numPr>
          <w:ilvl w:val="0"/>
          <w:numId w:val="1"/>
        </w:numPr>
        <w:rPr>
          <w:rFonts w:ascii="Arial" w:hAnsi="Arial" w:cs="Arial"/>
        </w:rPr>
      </w:pPr>
      <w:r w:rsidRPr="00DC3ABF">
        <w:rPr>
          <w:rFonts w:ascii="Arial" w:hAnsi="Arial" w:cs="Arial"/>
          <w:b/>
        </w:rPr>
        <w:t xml:space="preserve">Кластеры формируются на основании общего объема </w:t>
      </w:r>
      <w:proofErr w:type="spellStart"/>
      <w:r w:rsidRPr="00DC3ABF">
        <w:rPr>
          <w:rFonts w:ascii="Arial" w:hAnsi="Arial" w:cs="Arial"/>
          <w:b/>
        </w:rPr>
        <w:t>Std</w:t>
      </w:r>
      <w:proofErr w:type="spellEnd"/>
      <w:r w:rsidRPr="00DC3ABF">
        <w:rPr>
          <w:rFonts w:ascii="Arial" w:hAnsi="Arial" w:cs="Arial"/>
          <w:b/>
        </w:rPr>
        <w:t xml:space="preserve">. </w:t>
      </w:r>
      <w:r w:rsidRPr="00DC3ABF">
        <w:rPr>
          <w:rFonts w:ascii="Arial" w:hAnsi="Arial" w:cs="Arial"/>
          <w:b/>
          <w:lang w:val="en-US"/>
        </w:rPr>
        <w:t>TVR</w:t>
      </w:r>
      <w:r w:rsidRPr="00DC3ABF">
        <w:rPr>
          <w:rFonts w:ascii="Arial" w:hAnsi="Arial" w:cs="Arial"/>
          <w:b/>
        </w:rPr>
        <w:t xml:space="preserve"> 18+</w:t>
      </w:r>
      <w:r w:rsidRPr="00DC3ABF">
        <w:rPr>
          <w:rFonts w:ascii="Arial" w:hAnsi="Arial" w:cs="Arial"/>
        </w:rPr>
        <w:t xml:space="preserve"> прямой рекламы за 201</w:t>
      </w:r>
      <w:r>
        <w:rPr>
          <w:rFonts w:ascii="Arial" w:hAnsi="Arial" w:cs="Arial"/>
        </w:rPr>
        <w:t>6</w:t>
      </w:r>
      <w:r w:rsidRPr="00DC3ABF">
        <w:rPr>
          <w:rFonts w:ascii="Arial" w:hAnsi="Arial" w:cs="Arial"/>
        </w:rPr>
        <w:t xml:space="preserve"> год с границами, которые были определены в результате опроса агентств</w:t>
      </w:r>
    </w:p>
    <w:p w:rsidR="00B65E98" w:rsidRDefault="00B65E98" w:rsidP="00B65E98">
      <w:pPr>
        <w:pStyle w:val="a5"/>
        <w:jc w:val="both"/>
        <w:rPr>
          <w:rFonts w:ascii="Arial" w:hAnsi="Arial" w:cs="Arial"/>
        </w:rPr>
      </w:pPr>
    </w:p>
    <w:p w:rsidR="00B65E98" w:rsidRPr="00DC3ABF" w:rsidRDefault="00B65E98" w:rsidP="00B65E98">
      <w:pPr>
        <w:pStyle w:val="a5"/>
        <w:numPr>
          <w:ilvl w:val="0"/>
          <w:numId w:val="1"/>
        </w:numPr>
        <w:jc w:val="both"/>
        <w:rPr>
          <w:rFonts w:ascii="Arial" w:hAnsi="Arial" w:cs="Arial"/>
        </w:rPr>
      </w:pPr>
      <w:r w:rsidRPr="00164DD5">
        <w:rPr>
          <w:rFonts w:ascii="Arial" w:hAnsi="Arial" w:cs="Arial"/>
        </w:rPr>
        <w:t>Агентства высылают свои оценки среднерыночных СРР</w:t>
      </w:r>
      <w:r>
        <w:rPr>
          <w:rFonts w:ascii="Arial" w:hAnsi="Arial" w:cs="Arial"/>
        </w:rPr>
        <w:t xml:space="preserve"> (по </w:t>
      </w:r>
      <w:proofErr w:type="spellStart"/>
      <w:r>
        <w:rPr>
          <w:rFonts w:ascii="Arial" w:hAnsi="Arial" w:cs="Arial"/>
        </w:rPr>
        <w:t>баинговым</w:t>
      </w:r>
      <w:proofErr w:type="spellEnd"/>
      <w:r>
        <w:rPr>
          <w:rFonts w:ascii="Arial" w:hAnsi="Arial" w:cs="Arial"/>
        </w:rPr>
        <w:t xml:space="preserve"> аудиториям каналов!)</w:t>
      </w:r>
      <w:r w:rsidRPr="00164DD5">
        <w:rPr>
          <w:rFonts w:ascii="Arial" w:hAnsi="Arial" w:cs="Arial"/>
        </w:rPr>
        <w:t xml:space="preserve"> для прямой рекламы по соответствующим кластерам рекламодателей</w:t>
      </w:r>
      <w:r>
        <w:rPr>
          <w:rFonts w:ascii="Arial" w:hAnsi="Arial" w:cs="Arial"/>
        </w:rPr>
        <w:t xml:space="preserve"> для каждого канала</w:t>
      </w:r>
      <w:r w:rsidRPr="00164DD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Отдельно для национальных и орбитальных рейтингов.</w:t>
      </w:r>
    </w:p>
    <w:p w:rsidR="00B65E98" w:rsidRPr="00164DD5" w:rsidRDefault="00B65E98" w:rsidP="00B65E98">
      <w:pPr>
        <w:pStyle w:val="a5"/>
        <w:jc w:val="both"/>
        <w:rPr>
          <w:rFonts w:ascii="Arial" w:hAnsi="Arial" w:cs="Arial"/>
        </w:rPr>
      </w:pPr>
    </w:p>
    <w:p w:rsidR="00B65E98" w:rsidRDefault="00B65E98" w:rsidP="00B65E98">
      <w:pPr>
        <w:pStyle w:val="a5"/>
        <w:numPr>
          <w:ilvl w:val="0"/>
          <w:numId w:val="1"/>
        </w:numPr>
        <w:jc w:val="both"/>
        <w:rPr>
          <w:rFonts w:ascii="Arial" w:hAnsi="Arial" w:cs="Arial"/>
        </w:rPr>
      </w:pPr>
      <w:r w:rsidRPr="00164DD5">
        <w:rPr>
          <w:rFonts w:ascii="Arial" w:hAnsi="Arial" w:cs="Arial"/>
        </w:rPr>
        <w:t>Расчет бюджета каждого рекламодателя проводится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поканально</w:t>
      </w:r>
      <w:proofErr w:type="spellEnd"/>
      <w:r w:rsidRPr="00164DD5">
        <w:rPr>
          <w:rFonts w:ascii="Arial" w:hAnsi="Arial" w:cs="Arial"/>
        </w:rPr>
        <w:t xml:space="preserve"> по CPP для кластера, в который попадает рекламодатель по объему GRP</w:t>
      </w:r>
      <w:r>
        <w:rPr>
          <w:rFonts w:ascii="Arial" w:hAnsi="Arial" w:cs="Arial"/>
        </w:rPr>
        <w:t xml:space="preserve"> 18+ (кластеризация рекламодателей проводится по сумме национальных и орбитальных рейтингов в аудитории</w:t>
      </w:r>
      <w:proofErr w:type="gramStart"/>
      <w:r>
        <w:rPr>
          <w:rFonts w:ascii="Arial" w:hAnsi="Arial" w:cs="Arial"/>
        </w:rPr>
        <w:t xml:space="preserve"> В</w:t>
      </w:r>
      <w:proofErr w:type="gramEnd"/>
      <w:r>
        <w:rPr>
          <w:rFonts w:ascii="Arial" w:hAnsi="Arial" w:cs="Arial"/>
        </w:rPr>
        <w:t>се</w:t>
      </w:r>
      <w:r w:rsidRPr="00B4335F">
        <w:rPr>
          <w:rFonts w:ascii="Arial" w:hAnsi="Arial" w:cs="Arial"/>
        </w:rPr>
        <w:t xml:space="preserve"> 18+</w:t>
      </w:r>
      <w:r>
        <w:rPr>
          <w:rFonts w:ascii="Arial" w:hAnsi="Arial" w:cs="Arial"/>
        </w:rPr>
        <w:t xml:space="preserve"> Россия)</w:t>
      </w:r>
      <w:r w:rsidRPr="00164DD5">
        <w:rPr>
          <w:rFonts w:ascii="Arial" w:hAnsi="Arial" w:cs="Arial"/>
        </w:rPr>
        <w:t xml:space="preserve">. </w:t>
      </w:r>
    </w:p>
    <w:p w:rsidR="00B65E98" w:rsidRPr="00164DD5" w:rsidRDefault="00B65E98" w:rsidP="00B65E98">
      <w:pPr>
        <w:pStyle w:val="a5"/>
        <w:jc w:val="both"/>
        <w:rPr>
          <w:rFonts w:ascii="Arial" w:hAnsi="Arial" w:cs="Arial"/>
        </w:rPr>
      </w:pPr>
    </w:p>
    <w:p w:rsidR="00B65E98" w:rsidRDefault="00B65E98" w:rsidP="00B65E98">
      <w:pPr>
        <w:pStyle w:val="a5"/>
        <w:numPr>
          <w:ilvl w:val="0"/>
          <w:numId w:val="1"/>
        </w:numPr>
        <w:jc w:val="both"/>
        <w:rPr>
          <w:rFonts w:ascii="Arial" w:hAnsi="Arial" w:cs="Arial"/>
        </w:rPr>
      </w:pPr>
      <w:r w:rsidRPr="00164DD5">
        <w:rPr>
          <w:rFonts w:ascii="Arial" w:hAnsi="Arial" w:cs="Arial"/>
        </w:rPr>
        <w:t xml:space="preserve">При расчете учитываются доли </w:t>
      </w:r>
      <w:proofErr w:type="spellStart"/>
      <w:r w:rsidRPr="00164DD5">
        <w:rPr>
          <w:rFonts w:ascii="Arial" w:hAnsi="Arial" w:cs="Arial"/>
        </w:rPr>
        <w:t>прайм-тайм</w:t>
      </w:r>
      <w:proofErr w:type="spellEnd"/>
      <w:r w:rsidRPr="00164DD5">
        <w:rPr>
          <w:rFonts w:ascii="Arial" w:hAnsi="Arial" w:cs="Arial"/>
        </w:rPr>
        <w:t>/</w:t>
      </w:r>
      <w:proofErr w:type="spellStart"/>
      <w:r w:rsidRPr="00164DD5">
        <w:rPr>
          <w:rFonts w:ascii="Arial" w:hAnsi="Arial" w:cs="Arial"/>
        </w:rPr>
        <w:t>офф-тайм</w:t>
      </w:r>
      <w:proofErr w:type="spellEnd"/>
      <w:r w:rsidRPr="00164DD5">
        <w:rPr>
          <w:rFonts w:ascii="Arial" w:hAnsi="Arial" w:cs="Arial"/>
        </w:rPr>
        <w:t xml:space="preserve"> и сезонные коэффициенты.</w:t>
      </w:r>
    </w:p>
    <w:p w:rsidR="00B65E98" w:rsidRDefault="00B65E98"/>
    <w:p w:rsidR="00B65E98" w:rsidRDefault="00B65E98" w:rsidP="00B65E98">
      <w:pPr>
        <w:pStyle w:val="a5"/>
        <w:ind w:left="426"/>
        <w:jc w:val="both"/>
        <w:rPr>
          <w:rFonts w:ascii="Arial" w:hAnsi="Arial" w:cs="Arial"/>
        </w:rPr>
      </w:pPr>
      <w:r w:rsidRPr="00164DD5">
        <w:rPr>
          <w:rFonts w:ascii="Arial" w:hAnsi="Arial" w:cs="Arial"/>
          <w:b/>
        </w:rPr>
        <w:t xml:space="preserve">Механизм </w:t>
      </w:r>
      <w:r>
        <w:rPr>
          <w:rFonts w:ascii="Arial" w:hAnsi="Arial" w:cs="Arial"/>
          <w:b/>
        </w:rPr>
        <w:t>рас</w:t>
      </w:r>
      <w:r w:rsidRPr="00164DD5">
        <w:rPr>
          <w:rFonts w:ascii="Arial" w:hAnsi="Arial" w:cs="Arial"/>
          <w:b/>
        </w:rPr>
        <w:t>чета СРР следующий</w:t>
      </w:r>
      <w:r w:rsidRPr="00164DD5">
        <w:rPr>
          <w:rFonts w:ascii="Arial" w:hAnsi="Arial" w:cs="Arial"/>
        </w:rPr>
        <w:t>:</w:t>
      </w:r>
    </w:p>
    <w:p w:rsidR="00B65E98" w:rsidRDefault="00B65E98" w:rsidP="00B65E98">
      <w:pPr>
        <w:pStyle w:val="a5"/>
        <w:ind w:left="426"/>
        <w:jc w:val="both"/>
        <w:rPr>
          <w:rFonts w:ascii="Arial" w:hAnsi="Arial" w:cs="Arial"/>
        </w:rPr>
      </w:pPr>
    </w:p>
    <w:p w:rsidR="00B65E98" w:rsidRPr="00164DD5" w:rsidRDefault="00B65E98" w:rsidP="00B65E98">
      <w:pPr>
        <w:ind w:left="426"/>
        <w:rPr>
          <w:rFonts w:ascii="Arial" w:hAnsi="Arial" w:cs="Arial"/>
          <w:sz w:val="24"/>
          <w:szCs w:val="24"/>
        </w:rPr>
      </w:pPr>
      <w:proofErr w:type="spellStart"/>
      <w:r w:rsidRPr="00164DD5">
        <w:rPr>
          <w:rFonts w:ascii="Arial" w:hAnsi="Arial" w:cs="Arial"/>
          <w:sz w:val="24"/>
          <w:szCs w:val="24"/>
        </w:rPr>
        <w:t>CPP</w:t>
      </w:r>
      <w:proofErr w:type="gramStart"/>
      <w:r>
        <w:rPr>
          <w:rFonts w:ascii="Arial" w:hAnsi="Arial" w:cs="Arial"/>
          <w:sz w:val="24"/>
          <w:szCs w:val="24"/>
        </w:rPr>
        <w:t>к</w:t>
      </w:r>
      <w:proofErr w:type="gramEnd"/>
      <w:r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164DD5">
        <w:rPr>
          <w:rFonts w:ascii="Arial" w:hAnsi="Arial" w:cs="Arial"/>
          <w:sz w:val="24"/>
          <w:szCs w:val="24"/>
        </w:rPr>
        <w:t xml:space="preserve"> – указанный агентствами CPP для соответствующего кластера </w:t>
      </w:r>
      <w:r>
        <w:rPr>
          <w:rFonts w:ascii="Arial" w:hAnsi="Arial" w:cs="Arial"/>
          <w:sz w:val="24"/>
          <w:szCs w:val="24"/>
        </w:rPr>
        <w:t>и канала</w:t>
      </w:r>
    </w:p>
    <w:p w:rsidR="00B65E98" w:rsidRPr="00164DD5" w:rsidRDefault="00B65E98" w:rsidP="00B65E98">
      <w:pPr>
        <w:ind w:left="426"/>
        <w:rPr>
          <w:rFonts w:ascii="Arial" w:hAnsi="Arial" w:cs="Arial"/>
          <w:sz w:val="24"/>
          <w:szCs w:val="24"/>
        </w:rPr>
      </w:pPr>
      <w:proofErr w:type="spellStart"/>
      <w:r w:rsidRPr="00164DD5">
        <w:rPr>
          <w:rFonts w:ascii="Arial" w:hAnsi="Arial" w:cs="Arial"/>
          <w:sz w:val="24"/>
          <w:szCs w:val="24"/>
        </w:rPr>
        <w:t>CPPo</w:t>
      </w:r>
      <w:r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164DD5">
        <w:rPr>
          <w:rFonts w:ascii="Arial" w:hAnsi="Arial" w:cs="Arial"/>
          <w:sz w:val="24"/>
          <w:szCs w:val="24"/>
        </w:rPr>
        <w:t xml:space="preserve"> – CPP июня</w:t>
      </w:r>
      <w:r w:rsidRPr="003169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конкретного канала</w:t>
      </w:r>
      <w:r w:rsidRPr="00164DD5">
        <w:rPr>
          <w:rFonts w:ascii="Arial" w:hAnsi="Arial" w:cs="Arial"/>
          <w:sz w:val="24"/>
          <w:szCs w:val="24"/>
        </w:rPr>
        <w:t xml:space="preserve"> (сезонный коэффициент = 1)</w:t>
      </w:r>
    </w:p>
    <w:p w:rsidR="00B65E98" w:rsidRPr="00164DD5" w:rsidRDefault="00B65E98" w:rsidP="00B65E98">
      <w:pPr>
        <w:ind w:left="426"/>
        <w:rPr>
          <w:rFonts w:ascii="Arial" w:hAnsi="Arial" w:cs="Arial"/>
          <w:sz w:val="24"/>
          <w:szCs w:val="24"/>
        </w:rPr>
      </w:pPr>
      <w:proofErr w:type="spellStart"/>
      <w:r w:rsidRPr="00164DD5">
        <w:rPr>
          <w:rFonts w:ascii="Arial" w:hAnsi="Arial" w:cs="Arial"/>
          <w:sz w:val="24"/>
          <w:szCs w:val="24"/>
        </w:rPr>
        <w:t>x</w:t>
      </w:r>
      <w:proofErr w:type="spellEnd"/>
      <w:r w:rsidRPr="00164DD5">
        <w:rPr>
          <w:rFonts w:ascii="Arial" w:hAnsi="Arial" w:cs="Arial"/>
          <w:sz w:val="24"/>
          <w:szCs w:val="24"/>
        </w:rPr>
        <w:t xml:space="preserve"> – конкретный месяц</w:t>
      </w:r>
    </w:p>
    <w:p w:rsidR="00B65E98" w:rsidRPr="00AF0001" w:rsidRDefault="00B65E98" w:rsidP="00B65E98">
      <w:pPr>
        <w:ind w:left="426"/>
        <w:rPr>
          <w:rFonts w:ascii="Arial" w:hAnsi="Arial" w:cs="Arial"/>
          <w:sz w:val="24"/>
          <w:szCs w:val="24"/>
        </w:rPr>
      </w:pPr>
      <w:proofErr w:type="spellStart"/>
      <w:r w:rsidRPr="00164DD5">
        <w:rPr>
          <w:rFonts w:ascii="Arial" w:hAnsi="Arial" w:cs="Arial"/>
          <w:sz w:val="24"/>
          <w:szCs w:val="24"/>
        </w:rPr>
        <w:t>Sx</w:t>
      </w:r>
      <w:r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164DD5">
        <w:rPr>
          <w:rFonts w:ascii="Arial" w:hAnsi="Arial" w:cs="Arial"/>
          <w:sz w:val="24"/>
          <w:szCs w:val="24"/>
        </w:rPr>
        <w:t xml:space="preserve"> – доля месяца</w:t>
      </w:r>
      <w:r w:rsidRPr="00AF00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 данного канала</w:t>
      </w:r>
      <w:r w:rsidRPr="00164DD5">
        <w:rPr>
          <w:rFonts w:ascii="Arial" w:hAnsi="Arial" w:cs="Arial"/>
          <w:sz w:val="24"/>
          <w:szCs w:val="24"/>
        </w:rPr>
        <w:t xml:space="preserve"> по GRP </w:t>
      </w:r>
      <w:r>
        <w:rPr>
          <w:rFonts w:ascii="Arial" w:hAnsi="Arial" w:cs="Arial"/>
          <w:sz w:val="24"/>
          <w:szCs w:val="24"/>
          <w:lang w:val="en-US"/>
        </w:rPr>
        <w:t>BA</w:t>
      </w:r>
      <w:r>
        <w:rPr>
          <w:rFonts w:ascii="Arial" w:hAnsi="Arial" w:cs="Arial"/>
          <w:sz w:val="24"/>
          <w:szCs w:val="24"/>
        </w:rPr>
        <w:t xml:space="preserve"> канала</w:t>
      </w:r>
    </w:p>
    <w:p w:rsidR="00B65E98" w:rsidRDefault="00B65E98" w:rsidP="00B65E98">
      <w:pPr>
        <w:ind w:left="426"/>
        <w:rPr>
          <w:rFonts w:ascii="Arial" w:hAnsi="Arial" w:cs="Arial"/>
          <w:sz w:val="24"/>
          <w:szCs w:val="24"/>
        </w:rPr>
      </w:pPr>
      <w:proofErr w:type="spellStart"/>
      <w:r w:rsidRPr="00164DD5">
        <w:rPr>
          <w:rFonts w:ascii="Arial" w:hAnsi="Arial" w:cs="Arial"/>
          <w:sz w:val="24"/>
          <w:szCs w:val="24"/>
        </w:rPr>
        <w:t>SKx</w:t>
      </w:r>
      <w:proofErr w:type="spellEnd"/>
      <w:r w:rsidRPr="00164DD5">
        <w:rPr>
          <w:rFonts w:ascii="Arial" w:hAnsi="Arial" w:cs="Arial"/>
          <w:sz w:val="24"/>
          <w:szCs w:val="24"/>
        </w:rPr>
        <w:t xml:space="preserve"> – сезонный коэффициент месяца </w:t>
      </w:r>
      <w:r>
        <w:rPr>
          <w:rFonts w:ascii="Arial" w:hAnsi="Arial" w:cs="Arial"/>
          <w:sz w:val="24"/>
          <w:szCs w:val="24"/>
        </w:rPr>
        <w:t>для данного канала (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SK</w:t>
      </w:r>
      <w:proofErr w:type="gramEnd"/>
      <w:r>
        <w:rPr>
          <w:rFonts w:ascii="Arial" w:hAnsi="Arial" w:cs="Arial"/>
          <w:sz w:val="24"/>
          <w:szCs w:val="24"/>
        </w:rPr>
        <w:t>янв</w:t>
      </w:r>
      <w:proofErr w:type="spellEnd"/>
      <w:r>
        <w:rPr>
          <w:rFonts w:ascii="Arial" w:hAnsi="Arial" w:cs="Arial"/>
          <w:sz w:val="24"/>
          <w:szCs w:val="24"/>
        </w:rPr>
        <w:t xml:space="preserve"> = 0,65… </w:t>
      </w:r>
      <w:proofErr w:type="spellStart"/>
      <w:r>
        <w:rPr>
          <w:rFonts w:ascii="Arial" w:hAnsi="Arial" w:cs="Arial"/>
          <w:sz w:val="24"/>
          <w:szCs w:val="24"/>
        </w:rPr>
        <w:t>SKдек</w:t>
      </w:r>
      <w:proofErr w:type="spellEnd"/>
      <w:r>
        <w:rPr>
          <w:rFonts w:ascii="Arial" w:hAnsi="Arial" w:cs="Arial"/>
          <w:sz w:val="24"/>
          <w:szCs w:val="24"/>
        </w:rPr>
        <w:t xml:space="preserve"> = 0,9</w:t>
      </w:r>
      <w:r w:rsidRPr="00164DD5">
        <w:rPr>
          <w:rFonts w:ascii="Arial" w:hAnsi="Arial" w:cs="Arial"/>
          <w:sz w:val="24"/>
          <w:szCs w:val="24"/>
        </w:rPr>
        <w:t>5)</w:t>
      </w:r>
    </w:p>
    <w:p w:rsidR="00B65E98" w:rsidRPr="00164DD5" w:rsidRDefault="00B65E98" w:rsidP="00B65E98">
      <w:pPr>
        <w:rPr>
          <w:rFonts w:ascii="Arial" w:hAnsi="Arial" w:cs="Arial"/>
          <w:b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CPP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ki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 xml:space="preserve">= </m:t>
          </m:r>
          <m:r>
            <m:rPr>
              <m:sty m:val="bi"/>
            </m:rPr>
            <w:rPr>
              <w:rFonts w:ascii="Cambria Math" w:hAnsi="Cambria Math" w:cs="Arial"/>
              <w:sz w:val="24"/>
              <w:szCs w:val="24"/>
              <w:lang w:val="en-US"/>
            </w:rPr>
            <m:t>C</m:t>
          </m:r>
          <m:sSub>
            <m:sSub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PP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oi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sz w:val="24"/>
              <w:szCs w:val="24"/>
              <w:lang w:val="en-US"/>
            </w:rPr>
            <m:t>*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  <w:lang w:val="en-US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SK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x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*</m:t>
              </m:r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xi</m:t>
                  </m:r>
                </m:sub>
              </m:sSub>
            </m:e>
          </m:nary>
        </m:oMath>
      </m:oMathPara>
    </w:p>
    <w:p w:rsidR="00B65E98" w:rsidRDefault="00B65E98" w:rsidP="00B65E98">
      <w:p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Отсюда</w:t>
      </w:r>
    </w:p>
    <w:p w:rsidR="00B65E98" w:rsidRPr="00164DD5" w:rsidRDefault="00B65E98" w:rsidP="00B65E98">
      <w:pPr>
        <w:rPr>
          <w:rFonts w:ascii="Arial" w:hAnsi="Arial" w:cs="Arial"/>
          <w:b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CPP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oi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C</m:t>
              </m:r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PP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ki</m:t>
                  </m:r>
                </m:sub>
              </m:sSub>
            </m:num>
            <m:den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  <w:lang w:val="en-US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  <w:lang w:val="en-US"/>
                        </w:rPr>
                        <m:t>SK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  <w:lang w:val="en-US"/>
                        </w:rPr>
                        <m:t>x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*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  <w:lang w:val="en-US"/>
                        </w:rPr>
                        <m:t>S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  <w:lang w:val="en-US"/>
                        </w:rPr>
                        <m:t>xi</m:t>
                      </m:r>
                    </m:sub>
                  </m:sSub>
                </m:e>
              </m:nary>
            </m:den>
          </m:f>
        </m:oMath>
      </m:oMathPara>
    </w:p>
    <w:p w:rsidR="00B65E98" w:rsidRDefault="00B65E98" w:rsidP="00B65E98">
      <w:p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Отсюда</w:t>
      </w:r>
    </w:p>
    <w:p w:rsidR="00B65E98" w:rsidRPr="00164DD5" w:rsidRDefault="00B65E98" w:rsidP="00B65E98">
      <w:pPr>
        <w:rPr>
          <w:rFonts w:ascii="Arial" w:hAnsi="Arial" w:cs="Arial"/>
          <w:b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CPP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xi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SK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x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sz w:val="24"/>
              <w:szCs w:val="24"/>
              <w:lang w:val="en-US"/>
            </w:rPr>
            <m:t>*C</m:t>
          </m:r>
          <m:sSub>
            <m:sSub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PP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oi</m:t>
              </m:r>
            </m:sub>
          </m:sSub>
        </m:oMath>
      </m:oMathPara>
    </w:p>
    <w:p w:rsidR="00B65E98" w:rsidRPr="00016DCA" w:rsidRDefault="00B65E98" w:rsidP="00B65E98">
      <w:pPr>
        <w:ind w:left="426"/>
        <w:rPr>
          <w:rFonts w:ascii="Arial" w:hAnsi="Arial" w:cs="Arial"/>
          <w:sz w:val="24"/>
          <w:szCs w:val="24"/>
        </w:rPr>
      </w:pPr>
    </w:p>
    <w:p w:rsidR="00B65E98" w:rsidRDefault="00B65E98" w:rsidP="00B65E98">
      <w:pPr>
        <w:ind w:left="426"/>
        <w:rPr>
          <w:rFonts w:ascii="Arial" w:hAnsi="Arial" w:cs="Arial"/>
          <w:sz w:val="24"/>
          <w:szCs w:val="24"/>
        </w:rPr>
      </w:pPr>
      <w:r w:rsidRPr="00164DD5">
        <w:rPr>
          <w:rFonts w:ascii="Arial" w:hAnsi="Arial" w:cs="Arial"/>
          <w:sz w:val="24"/>
          <w:szCs w:val="24"/>
        </w:rPr>
        <w:t xml:space="preserve">Оценка CPP </w:t>
      </w:r>
      <w:proofErr w:type="spellStart"/>
      <w:r w:rsidRPr="00164DD5">
        <w:rPr>
          <w:rFonts w:ascii="Arial" w:hAnsi="Arial" w:cs="Arial"/>
          <w:sz w:val="24"/>
          <w:szCs w:val="24"/>
        </w:rPr>
        <w:t>прайм-тайма</w:t>
      </w:r>
      <w:proofErr w:type="spellEnd"/>
      <w:r w:rsidRPr="00325EE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CPPpx</w:t>
      </w:r>
      <w:proofErr w:type="spellEnd"/>
      <w:r w:rsidRPr="00164DD5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164DD5">
        <w:rPr>
          <w:rFonts w:ascii="Arial" w:hAnsi="Arial" w:cs="Arial"/>
          <w:sz w:val="24"/>
          <w:szCs w:val="24"/>
        </w:rPr>
        <w:t>оффтайма</w:t>
      </w:r>
      <w:proofErr w:type="spellEnd"/>
      <w:r w:rsidRPr="00164DD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CPPox</w:t>
      </w:r>
      <w:proofErr w:type="spellEnd"/>
      <w:r w:rsidRPr="00325EE1">
        <w:rPr>
          <w:rFonts w:ascii="Arial" w:hAnsi="Arial" w:cs="Arial"/>
          <w:sz w:val="24"/>
          <w:szCs w:val="24"/>
        </w:rPr>
        <w:t xml:space="preserve"> </w:t>
      </w:r>
      <w:r w:rsidRPr="00164DD5">
        <w:rPr>
          <w:rFonts w:ascii="Arial" w:hAnsi="Arial" w:cs="Arial"/>
          <w:sz w:val="24"/>
          <w:szCs w:val="24"/>
        </w:rPr>
        <w:t>для каждого месяца в отдельности:</w:t>
      </w:r>
    </w:p>
    <w:p w:rsidR="00B65E98" w:rsidRPr="00325EE1" w:rsidRDefault="00B65E98" w:rsidP="00B65E98">
      <w:pPr>
        <w:rPr>
          <w:rFonts w:ascii="Arial" w:hAnsi="Arial" w:cs="Arial"/>
          <w:b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CPP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xi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S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pxi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sz w:val="24"/>
              <w:szCs w:val="24"/>
              <w:lang w:val="en-US"/>
            </w:rPr>
            <m:t>*C</m:t>
          </m:r>
          <m:sSub>
            <m:sSub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PP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pxi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sz w:val="24"/>
              <w:szCs w:val="24"/>
              <w:lang w:val="en-US"/>
            </w:rPr>
            <m:t>+</m:t>
          </m:r>
          <m:sSub>
            <m:sSub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S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oxi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sz w:val="24"/>
              <w:szCs w:val="24"/>
              <w:lang w:val="en-US"/>
            </w:rPr>
            <m:t>*C</m:t>
          </m:r>
          <m:sSub>
            <m:sSub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PP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oxi</m:t>
              </m:r>
            </m:sub>
          </m:sSub>
        </m:oMath>
      </m:oMathPara>
    </w:p>
    <w:p w:rsidR="00B65E98" w:rsidRPr="00325EE1" w:rsidRDefault="00B65E98" w:rsidP="00B65E98">
      <w:pPr>
        <w:rPr>
          <w:rFonts w:ascii="Arial" w:hAnsi="Arial" w:cs="Arial"/>
          <w:b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CPP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pxi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pxi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sz w:val="24"/>
              <w:szCs w:val="24"/>
              <w:lang w:val="en-US"/>
            </w:rPr>
            <m:t>*C</m:t>
          </m:r>
          <m:sSub>
            <m:sSub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PP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oxi</m:t>
              </m:r>
            </m:sub>
          </m:sSub>
        </m:oMath>
      </m:oMathPara>
    </w:p>
    <w:p w:rsidR="00B65E98" w:rsidRPr="00016DCA" w:rsidRDefault="00B65E98" w:rsidP="00B65E98">
      <w:pPr>
        <w:ind w:left="708"/>
        <w:rPr>
          <w:rFonts w:ascii="Arial" w:hAnsi="Arial" w:cs="Arial"/>
          <w:sz w:val="24"/>
          <w:szCs w:val="24"/>
        </w:rPr>
      </w:pPr>
      <w:r w:rsidRPr="00164DD5">
        <w:rPr>
          <w:rFonts w:ascii="Arial" w:hAnsi="Arial" w:cs="Arial"/>
          <w:sz w:val="24"/>
          <w:szCs w:val="24"/>
        </w:rPr>
        <w:t>Где S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pxi</w:t>
      </w:r>
      <w:proofErr w:type="spellEnd"/>
      <w:r w:rsidRPr="00164DD5">
        <w:rPr>
          <w:rFonts w:ascii="Arial" w:hAnsi="Arial" w:cs="Arial"/>
          <w:sz w:val="24"/>
          <w:szCs w:val="24"/>
        </w:rPr>
        <w:t xml:space="preserve"> – доля </w:t>
      </w:r>
      <w:proofErr w:type="spellStart"/>
      <w:r w:rsidRPr="00164DD5">
        <w:rPr>
          <w:rFonts w:ascii="Arial" w:hAnsi="Arial" w:cs="Arial"/>
          <w:sz w:val="24"/>
          <w:szCs w:val="24"/>
        </w:rPr>
        <w:t>прайм-тайм</w:t>
      </w:r>
      <w:proofErr w:type="spellEnd"/>
      <w:r>
        <w:rPr>
          <w:rFonts w:ascii="Arial" w:hAnsi="Arial" w:cs="Arial"/>
          <w:sz w:val="24"/>
          <w:szCs w:val="24"/>
        </w:rPr>
        <w:t xml:space="preserve"> канала в конкретный месяц</w:t>
      </w:r>
      <w:r w:rsidRPr="00164DD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S</w:t>
      </w:r>
      <w:proofErr w:type="gramStart"/>
      <w:r w:rsidRPr="00164DD5">
        <w:rPr>
          <w:rFonts w:ascii="Arial" w:hAnsi="Arial" w:cs="Arial"/>
          <w:sz w:val="24"/>
          <w:szCs w:val="24"/>
        </w:rPr>
        <w:t>о</w:t>
      </w:r>
      <w:proofErr w:type="gramEnd"/>
      <w:r>
        <w:rPr>
          <w:rFonts w:ascii="Arial" w:hAnsi="Arial" w:cs="Arial"/>
          <w:sz w:val="24"/>
          <w:szCs w:val="24"/>
          <w:lang w:val="en-US"/>
        </w:rPr>
        <w:t>x</w:t>
      </w:r>
      <w:r w:rsidRPr="00164DD5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доля </w:t>
      </w:r>
      <w:proofErr w:type="spellStart"/>
      <w:r w:rsidRPr="00164DD5">
        <w:rPr>
          <w:rFonts w:ascii="Arial" w:hAnsi="Arial" w:cs="Arial"/>
          <w:sz w:val="24"/>
          <w:szCs w:val="24"/>
        </w:rPr>
        <w:t>офф-тайм</w:t>
      </w:r>
      <w:proofErr w:type="spellEnd"/>
      <w:r>
        <w:rPr>
          <w:rFonts w:ascii="Arial" w:hAnsi="Arial" w:cs="Arial"/>
          <w:sz w:val="24"/>
          <w:szCs w:val="24"/>
        </w:rPr>
        <w:t xml:space="preserve"> канала,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Kpxi</w:t>
      </w:r>
      <w:proofErr w:type="spellEnd"/>
      <w:r w:rsidRPr="00016D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016D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наценка за </w:t>
      </w:r>
      <w:proofErr w:type="spellStart"/>
      <w:r>
        <w:rPr>
          <w:rFonts w:ascii="Arial" w:hAnsi="Arial" w:cs="Arial"/>
          <w:sz w:val="24"/>
          <w:szCs w:val="24"/>
        </w:rPr>
        <w:t>прайм</w:t>
      </w:r>
      <w:proofErr w:type="spellEnd"/>
      <w:r>
        <w:rPr>
          <w:rFonts w:ascii="Arial" w:hAnsi="Arial" w:cs="Arial"/>
          <w:sz w:val="24"/>
          <w:szCs w:val="24"/>
        </w:rPr>
        <w:t xml:space="preserve"> для данного канала</w:t>
      </w:r>
    </w:p>
    <w:p w:rsidR="00B65E98" w:rsidRDefault="00B65E98" w:rsidP="00B65E98">
      <w:pPr>
        <w:ind w:left="426"/>
        <w:rPr>
          <w:rFonts w:ascii="Arial" w:hAnsi="Arial" w:cs="Arial"/>
          <w:sz w:val="24"/>
          <w:szCs w:val="24"/>
        </w:rPr>
      </w:pPr>
      <w:r w:rsidRPr="00164DD5">
        <w:rPr>
          <w:rFonts w:ascii="Arial" w:hAnsi="Arial" w:cs="Arial"/>
          <w:sz w:val="24"/>
          <w:szCs w:val="24"/>
        </w:rPr>
        <w:t xml:space="preserve">Доля </w:t>
      </w:r>
      <w:proofErr w:type="spellStart"/>
      <w:r w:rsidRPr="00164DD5">
        <w:rPr>
          <w:rFonts w:ascii="Arial" w:hAnsi="Arial" w:cs="Arial"/>
          <w:sz w:val="24"/>
          <w:szCs w:val="24"/>
        </w:rPr>
        <w:t>прайм-тайм</w:t>
      </w:r>
      <w:proofErr w:type="spellEnd"/>
      <w:r w:rsidRPr="00164DD5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164DD5">
        <w:rPr>
          <w:rFonts w:ascii="Arial" w:hAnsi="Arial" w:cs="Arial"/>
          <w:sz w:val="24"/>
          <w:szCs w:val="24"/>
        </w:rPr>
        <w:t>офф-тайм</w:t>
      </w:r>
      <w:proofErr w:type="spellEnd"/>
      <w:r w:rsidRPr="00164DD5">
        <w:rPr>
          <w:rFonts w:ascii="Arial" w:hAnsi="Arial" w:cs="Arial"/>
          <w:sz w:val="24"/>
          <w:szCs w:val="24"/>
        </w:rPr>
        <w:t xml:space="preserve"> определяется по данным TNS (исходя из совокупного объема GRP </w:t>
      </w:r>
      <w:r>
        <w:rPr>
          <w:rFonts w:ascii="Arial" w:hAnsi="Arial" w:cs="Arial"/>
          <w:sz w:val="24"/>
          <w:szCs w:val="24"/>
          <w:lang w:val="en-US"/>
        </w:rPr>
        <w:t>BA</w:t>
      </w:r>
      <w:r w:rsidRPr="00016D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 данного канала</w:t>
      </w:r>
      <w:r w:rsidRPr="00164DD5">
        <w:rPr>
          <w:rFonts w:ascii="Arial" w:hAnsi="Arial" w:cs="Arial"/>
          <w:sz w:val="24"/>
          <w:szCs w:val="24"/>
        </w:rPr>
        <w:t xml:space="preserve">): </w:t>
      </w:r>
    </w:p>
    <w:p w:rsidR="00B65E98" w:rsidRDefault="00B65E98" w:rsidP="00B65E98">
      <w:pPr>
        <w:ind w:firstLine="426"/>
        <w:rPr>
          <w:rFonts w:ascii="Arial" w:hAnsi="Arial" w:cs="Arial"/>
          <w:b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CPP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oxi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C</m:t>
              </m:r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PP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xi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pxi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*</m:t>
              </m:r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pxi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oxi</m:t>
                  </m:r>
                </m:sub>
              </m:sSub>
            </m:den>
          </m:f>
        </m:oMath>
      </m:oMathPara>
    </w:p>
    <w:p w:rsidR="00B65E98" w:rsidRPr="00325EE1" w:rsidRDefault="00B65E98" w:rsidP="00B65E98">
      <w:pPr>
        <w:ind w:firstLine="426"/>
        <w:rPr>
          <w:rFonts w:ascii="Arial" w:hAnsi="Arial" w:cs="Arial"/>
          <w:b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CPP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oxi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C</m:t>
              </m:r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PP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xi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*</m:t>
              </m:r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pxi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pxi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*</m:t>
              </m:r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pxi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oxi</m:t>
                  </m:r>
                </m:sub>
              </m:sSub>
            </m:den>
          </m:f>
        </m:oMath>
      </m:oMathPara>
    </w:p>
    <w:p w:rsidR="00B65E98" w:rsidRPr="00E45EDA" w:rsidRDefault="00B65E98" w:rsidP="00B65E98">
      <w:pPr>
        <w:rPr>
          <w:rFonts w:ascii="Arial" w:hAnsi="Arial" w:cs="Arial"/>
          <w:sz w:val="24"/>
          <w:szCs w:val="24"/>
        </w:rPr>
      </w:pPr>
      <w:r w:rsidRPr="00BC0D5D">
        <w:rPr>
          <w:rFonts w:ascii="Arial" w:hAnsi="Arial" w:cs="Arial"/>
          <w:sz w:val="24"/>
          <w:szCs w:val="24"/>
        </w:rPr>
        <w:t xml:space="preserve">Для орбитальных рейтингов </w:t>
      </w:r>
      <w:r w:rsidRPr="00BC0D5D">
        <w:rPr>
          <w:rFonts w:ascii="Arial" w:hAnsi="Arial" w:cs="Arial"/>
          <w:sz w:val="24"/>
          <w:szCs w:val="24"/>
          <w:lang w:val="en-US"/>
        </w:rPr>
        <w:t>CPP</w:t>
      </w:r>
      <w:r w:rsidRPr="00BC0D5D">
        <w:rPr>
          <w:rFonts w:ascii="Arial" w:hAnsi="Arial" w:cs="Arial"/>
          <w:sz w:val="24"/>
          <w:szCs w:val="24"/>
        </w:rPr>
        <w:t xml:space="preserve"> помесячно считается аналогично, наценки за </w:t>
      </w:r>
      <w:proofErr w:type="spellStart"/>
      <w:r w:rsidRPr="00BC0D5D">
        <w:rPr>
          <w:rFonts w:ascii="Arial" w:hAnsi="Arial" w:cs="Arial"/>
          <w:sz w:val="24"/>
          <w:szCs w:val="24"/>
        </w:rPr>
        <w:t>прайм</w:t>
      </w:r>
      <w:proofErr w:type="spellEnd"/>
      <w:r w:rsidRPr="00BC0D5D">
        <w:rPr>
          <w:rFonts w:ascii="Arial" w:hAnsi="Arial" w:cs="Arial"/>
          <w:sz w:val="24"/>
          <w:szCs w:val="24"/>
        </w:rPr>
        <w:t xml:space="preserve"> не применяются, т.к. в реальности цена за орбитальный рейтинг назначается через коэффициент от стоимости плавающего размещения</w:t>
      </w:r>
      <w:r>
        <w:rPr>
          <w:rFonts w:ascii="Arial" w:hAnsi="Arial" w:cs="Arial"/>
          <w:sz w:val="24"/>
          <w:szCs w:val="24"/>
        </w:rPr>
        <w:t>.</w:t>
      </w:r>
    </w:p>
    <w:p w:rsidR="00B65E98" w:rsidRDefault="00B65E98"/>
    <w:p w:rsidR="00B65E98" w:rsidRDefault="00B65E98"/>
    <w:p w:rsidR="00B65E98" w:rsidRDefault="00B65E98"/>
    <w:p w:rsidR="00B65E98" w:rsidRDefault="00B65E98"/>
    <w:p w:rsidR="00B65E98" w:rsidRDefault="00B65E98"/>
    <w:p w:rsidR="00B65E98" w:rsidRDefault="00B65E98"/>
    <w:p w:rsidR="00B65E98" w:rsidRDefault="00B65E98"/>
    <w:p w:rsidR="00B65E98" w:rsidRDefault="00B65E98"/>
    <w:p w:rsidR="00B65E98" w:rsidRDefault="00B65E98"/>
    <w:p w:rsidR="00B65E98" w:rsidRDefault="00B65E98"/>
    <w:p w:rsidR="00B65E98" w:rsidRDefault="00B65E98"/>
    <w:p w:rsidR="00B65E98" w:rsidRPr="00DC3ABF" w:rsidRDefault="00B65E98" w:rsidP="00B65E98">
      <w:pPr>
        <w:rPr>
          <w:rFonts w:ascii="Arial" w:hAnsi="Arial" w:cs="Arial"/>
          <w:b/>
          <w:iCs/>
          <w:color w:val="FF0000"/>
          <w:sz w:val="48"/>
          <w:szCs w:val="48"/>
        </w:rPr>
      </w:pPr>
      <w:r w:rsidRPr="00DC3ABF">
        <w:rPr>
          <w:rFonts w:ascii="Arial" w:hAnsi="Arial" w:cs="Arial"/>
          <w:b/>
          <w:iCs/>
          <w:color w:val="FF0000"/>
          <w:sz w:val="48"/>
          <w:szCs w:val="48"/>
        </w:rPr>
        <w:lastRenderedPageBreak/>
        <w:t>Региональное ТВ</w:t>
      </w:r>
    </w:p>
    <w:p w:rsidR="00B65E98" w:rsidRPr="00164DD5" w:rsidRDefault="00B65E98" w:rsidP="00B65E98">
      <w:pPr>
        <w:rPr>
          <w:rFonts w:ascii="Arial" w:hAnsi="Arial" w:cs="Arial"/>
          <w:b/>
          <w:sz w:val="24"/>
          <w:szCs w:val="24"/>
          <w:u w:val="single"/>
        </w:rPr>
      </w:pPr>
      <w:r w:rsidRPr="00164DD5">
        <w:rPr>
          <w:rFonts w:ascii="Arial" w:hAnsi="Arial" w:cs="Arial"/>
          <w:b/>
          <w:sz w:val="24"/>
          <w:szCs w:val="24"/>
          <w:u w:val="single"/>
        </w:rPr>
        <w:t>Формула расчета</w:t>
      </w:r>
    </w:p>
    <w:p w:rsidR="00B65E98" w:rsidRPr="00164DD5" w:rsidRDefault="00B65E98" w:rsidP="00B65E98">
      <w:pPr>
        <w:jc w:val="both"/>
        <w:rPr>
          <w:rFonts w:ascii="Arial" w:hAnsi="Arial" w:cs="Arial"/>
          <w:b/>
          <w:sz w:val="24"/>
          <w:szCs w:val="24"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  <w:sz w:val="24"/>
              <w:szCs w:val="24"/>
              <w:lang w:val="en-US"/>
            </w:rPr>
            <m:t>Бюджет бренда</m:t>
          </m:r>
          <m:r>
            <w:rPr>
              <w:rFonts w:ascii="Cambria Math" w:hAnsi="Cambria Math" w:cs="Arial"/>
              <w:sz w:val="24"/>
              <w:szCs w:val="24"/>
              <w:lang w:val="en-US"/>
            </w:rPr>
            <m:t xml:space="preserve"> = 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  <w:lang w:val="en-US"/>
                </w:rPr>
              </m:ctrlPr>
            </m:naryPr>
            <m:sub/>
            <m:sup/>
            <m:e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Бюджетов во всех городах размещения</m:t>
              </m:r>
            </m:e>
          </m:nary>
        </m:oMath>
      </m:oMathPara>
    </w:p>
    <w:p w:rsidR="00B65E98" w:rsidRPr="00164DD5" w:rsidRDefault="00B65E98" w:rsidP="00B65E98">
      <w:pPr>
        <w:rPr>
          <w:rFonts w:ascii="Arial" w:hAnsi="Arial" w:cs="Arial"/>
          <w:b/>
          <w:i/>
          <w:sz w:val="24"/>
          <w:szCs w:val="24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sz w:val="24"/>
              <w:szCs w:val="24"/>
              <w:lang w:val="en-US"/>
            </w:rPr>
            <m:t>Бюджет в городе</m:t>
          </m:r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 xml:space="preserve">= 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  <w:lang w:val="en-US"/>
                </w:rPr>
              </m:ctrlPr>
            </m:naryPr>
            <m:sub/>
            <m:sup/>
            <m:e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TVR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*</m:t>
              </m:r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CPP</m:t>
                  </m:r>
                </m:sub>
              </m:sSub>
            </m:e>
          </m:nary>
        </m:oMath>
      </m:oMathPara>
    </w:p>
    <w:p w:rsidR="00B65E98" w:rsidRPr="00164DD5" w:rsidRDefault="00B65E98" w:rsidP="00B65E98">
      <w:pPr>
        <w:rPr>
          <w:rFonts w:ascii="Arial" w:hAnsi="Arial" w:cs="Arial"/>
          <w:bCs/>
          <w:sz w:val="24"/>
          <w:szCs w:val="24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Arial"/>
                <w:b/>
                <w:i/>
                <w:sz w:val="24"/>
                <w:szCs w:val="24"/>
                <w:lang w:val="en-US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  <w:lang w:val="en-US"/>
              </w:rPr>
              <m:t>TVR</m:t>
            </m:r>
          </m:e>
        </m:nary>
      </m:oMath>
      <w:r w:rsidRPr="00164DD5">
        <w:rPr>
          <w:rFonts w:ascii="Arial" w:hAnsi="Arial" w:cs="Arial"/>
          <w:bCs/>
          <w:sz w:val="24"/>
          <w:szCs w:val="24"/>
        </w:rPr>
        <w:t xml:space="preserve">: </w:t>
      </w:r>
      <w:r w:rsidRPr="00164DD5">
        <w:rPr>
          <w:rFonts w:ascii="Arial" w:eastAsia="Calibri" w:hAnsi="Arial" w:cs="Arial"/>
          <w:bCs/>
          <w:sz w:val="24"/>
          <w:szCs w:val="24"/>
        </w:rPr>
        <w:t xml:space="preserve">Данные </w:t>
      </w:r>
      <w:r w:rsidRPr="00164DD5">
        <w:rPr>
          <w:rFonts w:ascii="Arial" w:eastAsia="Calibri" w:hAnsi="Arial" w:cs="Arial"/>
          <w:sz w:val="24"/>
          <w:szCs w:val="24"/>
        </w:rPr>
        <w:t xml:space="preserve">TNS </w:t>
      </w:r>
      <w:proofErr w:type="spellStart"/>
      <w:r w:rsidRPr="00164DD5">
        <w:rPr>
          <w:rFonts w:ascii="Arial" w:eastAsia="Calibri" w:hAnsi="Arial" w:cs="Arial"/>
          <w:sz w:val="24"/>
          <w:szCs w:val="24"/>
        </w:rPr>
        <w:t>Media</w:t>
      </w:r>
      <w:proofErr w:type="spellEnd"/>
      <w:r w:rsidRPr="00164DD5">
        <w:rPr>
          <w:rFonts w:ascii="Arial" w:eastAsia="Calibri" w:hAnsi="Arial" w:cs="Arial"/>
          <w:sz w:val="24"/>
          <w:szCs w:val="24"/>
        </w:rPr>
        <w:t xml:space="preserve"> </w:t>
      </w:r>
      <w:r w:rsidRPr="00164DD5">
        <w:rPr>
          <w:rFonts w:ascii="Arial" w:eastAsia="Calibri" w:hAnsi="Arial" w:cs="Arial"/>
          <w:bCs/>
          <w:sz w:val="24"/>
          <w:szCs w:val="24"/>
        </w:rPr>
        <w:t xml:space="preserve">по общим объемам рекламы, размещённым в локальном эфире, </w:t>
      </w:r>
      <w:r w:rsidRPr="00164DD5">
        <w:rPr>
          <w:rFonts w:ascii="Arial" w:eastAsia="Calibri" w:hAnsi="Arial" w:cs="Arial"/>
          <w:bCs/>
          <w:sz w:val="24"/>
          <w:szCs w:val="24"/>
          <w:lang w:val="en-US"/>
        </w:rPr>
        <w:t>Std</w:t>
      </w:r>
      <w:r w:rsidRPr="00164DD5">
        <w:rPr>
          <w:rFonts w:ascii="Arial" w:eastAsia="Calibri" w:hAnsi="Arial" w:cs="Arial"/>
          <w:bCs/>
          <w:sz w:val="24"/>
          <w:szCs w:val="24"/>
        </w:rPr>
        <w:t>.</w:t>
      </w:r>
      <w:r w:rsidRPr="00164DD5">
        <w:rPr>
          <w:rFonts w:ascii="Arial" w:eastAsia="Calibri" w:hAnsi="Arial" w:cs="Arial"/>
          <w:bCs/>
          <w:sz w:val="24"/>
          <w:szCs w:val="24"/>
          <w:lang w:val="en-US"/>
        </w:rPr>
        <w:t>TVR</w:t>
      </w:r>
      <w:r w:rsidRPr="00164DD5">
        <w:rPr>
          <w:rFonts w:ascii="Arial" w:eastAsia="Calibri" w:hAnsi="Arial" w:cs="Arial"/>
          <w:bCs/>
          <w:sz w:val="24"/>
          <w:szCs w:val="24"/>
        </w:rPr>
        <w:t xml:space="preserve"> 18+.  Прямая реклама. Все рекламодатели</w:t>
      </w:r>
      <w:r w:rsidRPr="00164DD5">
        <w:rPr>
          <w:rFonts w:ascii="Arial" w:hAnsi="Arial" w:cs="Arial"/>
          <w:bCs/>
          <w:sz w:val="24"/>
          <w:szCs w:val="24"/>
        </w:rPr>
        <w:t xml:space="preserve">. </w:t>
      </w:r>
      <w:r w:rsidRPr="00164DD5">
        <w:rPr>
          <w:rFonts w:ascii="Arial" w:eastAsia="Calibri" w:hAnsi="Arial" w:cs="Arial"/>
          <w:bCs/>
          <w:sz w:val="24"/>
          <w:szCs w:val="24"/>
        </w:rPr>
        <w:t>30 городов</w:t>
      </w:r>
      <w:proofErr w:type="gramStart"/>
      <w:r w:rsidRPr="00164DD5">
        <w:rPr>
          <w:rFonts w:ascii="Arial" w:hAnsi="Arial" w:cs="Arial"/>
          <w:bCs/>
          <w:sz w:val="24"/>
          <w:szCs w:val="24"/>
        </w:rPr>
        <w:t>.</w:t>
      </w:r>
      <w:proofErr w:type="gramEnd"/>
    </w:p>
    <w:p w:rsidR="00B65E98" w:rsidRPr="00164DD5" w:rsidRDefault="00B65E98" w:rsidP="00B65E98">
      <w:pPr>
        <w:rPr>
          <w:rFonts w:ascii="Arial" w:hAnsi="Arial" w:cs="Arial"/>
          <w:bCs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b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  <w:lang w:val="en-US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  <w:lang w:val="en-US"/>
              </w:rPr>
              <m:t>CPP</m:t>
            </m:r>
          </m:sub>
        </m:sSub>
      </m:oMath>
      <w:r w:rsidRPr="00164DD5">
        <w:rPr>
          <w:rFonts w:ascii="Arial" w:hAnsi="Arial" w:cs="Arial"/>
          <w:b/>
          <w:sz w:val="24"/>
          <w:szCs w:val="24"/>
        </w:rPr>
        <w:t xml:space="preserve"> : </w:t>
      </w:r>
      <w:r w:rsidRPr="00164DD5">
        <w:rPr>
          <w:rFonts w:ascii="Arial" w:eastAsia="Calibri" w:hAnsi="Arial" w:cs="Arial"/>
          <w:bCs/>
          <w:sz w:val="24"/>
          <w:szCs w:val="24"/>
        </w:rPr>
        <w:t xml:space="preserve">Экспертная оценка стоимости </w:t>
      </w:r>
      <w:r w:rsidRPr="00164DD5">
        <w:rPr>
          <w:rFonts w:ascii="Arial" w:eastAsia="Calibri" w:hAnsi="Arial" w:cs="Arial"/>
          <w:bCs/>
          <w:sz w:val="24"/>
          <w:szCs w:val="24"/>
          <w:lang w:val="en-US"/>
        </w:rPr>
        <w:t>CPP</w:t>
      </w:r>
      <w:r w:rsidRPr="00164DD5">
        <w:rPr>
          <w:rFonts w:ascii="Arial" w:eastAsia="Calibri" w:hAnsi="Arial" w:cs="Arial"/>
          <w:bCs/>
          <w:sz w:val="24"/>
          <w:szCs w:val="24"/>
        </w:rPr>
        <w:t xml:space="preserve"> для разных</w:t>
      </w:r>
      <w:r w:rsidRPr="00164DD5">
        <w:rPr>
          <w:rFonts w:ascii="Arial" w:hAnsi="Arial" w:cs="Arial"/>
          <w:bCs/>
          <w:sz w:val="24"/>
          <w:szCs w:val="24"/>
        </w:rPr>
        <w:t xml:space="preserve"> категорий рекламодателей</w:t>
      </w:r>
    </w:p>
    <w:p w:rsidR="00B65E98" w:rsidRPr="00164DD5" w:rsidRDefault="00B65E98" w:rsidP="00B65E98">
      <w:pPr>
        <w:pStyle w:val="a5"/>
        <w:numPr>
          <w:ilvl w:val="0"/>
          <w:numId w:val="3"/>
        </w:numPr>
        <w:rPr>
          <w:rFonts w:ascii="Arial" w:hAnsi="Arial" w:cs="Arial"/>
          <w:bCs/>
        </w:rPr>
      </w:pPr>
      <w:r w:rsidRPr="00164DD5">
        <w:rPr>
          <w:rFonts w:ascii="Arial" w:hAnsi="Arial" w:cs="Arial"/>
          <w:bCs/>
        </w:rPr>
        <w:t>Москва, 5 кластеров</w:t>
      </w:r>
    </w:p>
    <w:p w:rsidR="00B65E98" w:rsidRPr="00164DD5" w:rsidRDefault="00B65E98" w:rsidP="00B65E98">
      <w:pPr>
        <w:pStyle w:val="a5"/>
        <w:numPr>
          <w:ilvl w:val="0"/>
          <w:numId w:val="3"/>
        </w:numPr>
        <w:rPr>
          <w:rFonts w:ascii="Arial" w:hAnsi="Arial" w:cs="Arial"/>
          <w:bCs/>
        </w:rPr>
      </w:pPr>
      <w:r w:rsidRPr="00DC3ABF">
        <w:rPr>
          <w:rFonts w:ascii="Arial" w:hAnsi="Arial" w:cs="Arial"/>
          <w:bCs/>
        </w:rPr>
        <w:t>С.-Петербург:</w:t>
      </w:r>
      <w:r>
        <w:rPr>
          <w:rFonts w:ascii="Arial" w:hAnsi="Arial" w:cs="Arial"/>
          <w:bCs/>
        </w:rPr>
        <w:t xml:space="preserve"> 4</w:t>
      </w:r>
      <w:r w:rsidRPr="00164DD5">
        <w:rPr>
          <w:rFonts w:ascii="Arial" w:hAnsi="Arial" w:cs="Arial"/>
          <w:bCs/>
        </w:rPr>
        <w:t xml:space="preserve"> кластер</w:t>
      </w:r>
      <w:r>
        <w:rPr>
          <w:rFonts w:ascii="Arial" w:hAnsi="Arial" w:cs="Arial"/>
          <w:bCs/>
        </w:rPr>
        <w:t>а</w:t>
      </w:r>
    </w:p>
    <w:p w:rsidR="00B65E98" w:rsidRDefault="00B65E98" w:rsidP="00B65E98">
      <w:pPr>
        <w:pStyle w:val="a5"/>
        <w:numPr>
          <w:ilvl w:val="0"/>
          <w:numId w:val="3"/>
        </w:numPr>
        <w:rPr>
          <w:rFonts w:ascii="Arial" w:hAnsi="Arial" w:cs="Arial"/>
          <w:bCs/>
        </w:rPr>
      </w:pPr>
      <w:r w:rsidRPr="00DC3ABF">
        <w:rPr>
          <w:rFonts w:ascii="Arial" w:hAnsi="Arial" w:cs="Arial"/>
          <w:bCs/>
        </w:rPr>
        <w:t xml:space="preserve">Остальные города: 3 кластера </w:t>
      </w:r>
    </w:p>
    <w:p w:rsidR="00B65E98" w:rsidRPr="00DC3ABF" w:rsidRDefault="00B65E98" w:rsidP="00B65E98">
      <w:pPr>
        <w:pStyle w:val="a5"/>
        <w:rPr>
          <w:rFonts w:ascii="Arial" w:hAnsi="Arial" w:cs="Arial"/>
          <w:bCs/>
        </w:rPr>
      </w:pPr>
    </w:p>
    <w:p w:rsidR="00B65E98" w:rsidRPr="00164DD5" w:rsidRDefault="00B65E98" w:rsidP="00B65E98">
      <w:pPr>
        <w:rPr>
          <w:rFonts w:ascii="Arial" w:hAnsi="Arial" w:cs="Arial"/>
          <w:b/>
          <w:sz w:val="24"/>
          <w:szCs w:val="24"/>
          <w:u w:val="single"/>
        </w:rPr>
      </w:pPr>
      <w:r w:rsidRPr="00164DD5">
        <w:rPr>
          <w:rFonts w:ascii="Arial" w:hAnsi="Arial" w:cs="Arial"/>
          <w:b/>
          <w:bCs/>
          <w:sz w:val="24"/>
          <w:szCs w:val="24"/>
          <w:u w:val="single"/>
        </w:rPr>
        <w:t>Механизм расчета:</w:t>
      </w:r>
    </w:p>
    <w:p w:rsidR="00B65E98" w:rsidRDefault="00B65E98" w:rsidP="00B65E98">
      <w:pPr>
        <w:pStyle w:val="a5"/>
        <w:numPr>
          <w:ilvl w:val="0"/>
          <w:numId w:val="2"/>
        </w:numPr>
        <w:jc w:val="both"/>
        <w:rPr>
          <w:rFonts w:ascii="Arial" w:hAnsi="Arial" w:cs="Arial"/>
        </w:rPr>
      </w:pPr>
      <w:r w:rsidRPr="00164DD5">
        <w:rPr>
          <w:rFonts w:ascii="Arial" w:hAnsi="Arial" w:cs="Arial"/>
        </w:rPr>
        <w:t xml:space="preserve">Формируются кластеры рекламодателей, исходя из общего объема </w:t>
      </w:r>
      <w:proofErr w:type="spellStart"/>
      <w:r w:rsidRPr="00164DD5">
        <w:rPr>
          <w:rFonts w:ascii="Arial" w:hAnsi="Arial" w:cs="Arial"/>
        </w:rPr>
        <w:t>Std</w:t>
      </w:r>
      <w:proofErr w:type="spellEnd"/>
      <w:r w:rsidRPr="00164DD5">
        <w:rPr>
          <w:rFonts w:ascii="Arial" w:hAnsi="Arial" w:cs="Arial"/>
        </w:rPr>
        <w:t xml:space="preserve">. </w:t>
      </w:r>
      <w:r w:rsidRPr="00164DD5">
        <w:rPr>
          <w:rFonts w:ascii="Arial" w:hAnsi="Arial" w:cs="Arial"/>
          <w:lang w:val="en-US"/>
        </w:rPr>
        <w:t>TVR</w:t>
      </w:r>
      <w:r w:rsidRPr="00164DD5">
        <w:rPr>
          <w:rFonts w:ascii="Arial" w:hAnsi="Arial" w:cs="Arial"/>
        </w:rPr>
        <w:t xml:space="preserve"> 18+ по Москве, С.-Петербургу и остальным городам отдельно</w:t>
      </w:r>
    </w:p>
    <w:p w:rsidR="00B65E98" w:rsidRPr="00164DD5" w:rsidRDefault="00B65E98" w:rsidP="00B65E98">
      <w:pPr>
        <w:pStyle w:val="a5"/>
        <w:ind w:left="786"/>
        <w:jc w:val="both"/>
        <w:rPr>
          <w:rFonts w:ascii="Arial" w:hAnsi="Arial" w:cs="Arial"/>
        </w:rPr>
      </w:pPr>
    </w:p>
    <w:p w:rsidR="00B65E98" w:rsidRDefault="00B65E98" w:rsidP="00B65E98">
      <w:pPr>
        <w:pStyle w:val="a5"/>
        <w:numPr>
          <w:ilvl w:val="0"/>
          <w:numId w:val="2"/>
        </w:numPr>
        <w:jc w:val="both"/>
        <w:rPr>
          <w:rFonts w:ascii="Arial" w:hAnsi="Arial" w:cs="Arial"/>
        </w:rPr>
      </w:pPr>
      <w:r w:rsidRPr="00164DD5">
        <w:rPr>
          <w:rFonts w:ascii="Arial" w:hAnsi="Arial" w:cs="Arial"/>
        </w:rPr>
        <w:t>Агентства высылают свои оценки среднерыночных СРР для прямой рекламы по городам и соответствующим кластерам рекламодателей.</w:t>
      </w:r>
    </w:p>
    <w:p w:rsidR="00B65E98" w:rsidRPr="00DC3ABF" w:rsidRDefault="00B65E98" w:rsidP="00B65E98">
      <w:pPr>
        <w:pStyle w:val="a5"/>
        <w:rPr>
          <w:rFonts w:ascii="Arial" w:hAnsi="Arial" w:cs="Arial"/>
        </w:rPr>
      </w:pPr>
    </w:p>
    <w:p w:rsidR="00B65E98" w:rsidRPr="00164DD5" w:rsidRDefault="00B65E98" w:rsidP="00B65E98">
      <w:pPr>
        <w:pStyle w:val="a5"/>
        <w:ind w:left="786"/>
        <w:jc w:val="both"/>
        <w:rPr>
          <w:rFonts w:ascii="Arial" w:hAnsi="Arial" w:cs="Arial"/>
        </w:rPr>
      </w:pPr>
    </w:p>
    <w:p w:rsidR="00B65E98" w:rsidRPr="00DC3ABF" w:rsidRDefault="00B65E98" w:rsidP="00B65E98">
      <w:pPr>
        <w:pStyle w:val="a5"/>
        <w:numPr>
          <w:ilvl w:val="0"/>
          <w:numId w:val="2"/>
        </w:numPr>
        <w:ind w:left="0" w:firstLine="426"/>
        <w:jc w:val="both"/>
        <w:rPr>
          <w:rFonts w:ascii="Arial" w:hAnsi="Arial" w:cs="Arial"/>
          <w:noProof/>
          <w:color w:val="1F497D"/>
        </w:rPr>
      </w:pPr>
      <w:r w:rsidRPr="00164DD5">
        <w:rPr>
          <w:rFonts w:ascii="Arial" w:hAnsi="Arial" w:cs="Arial"/>
        </w:rPr>
        <w:t xml:space="preserve">Расчет бюджета каждого рекламодателя </w:t>
      </w:r>
      <w:r>
        <w:rPr>
          <w:rFonts w:ascii="Arial" w:hAnsi="Arial" w:cs="Arial"/>
        </w:rPr>
        <w:t>проводится по CPP для кластера,</w:t>
      </w:r>
    </w:p>
    <w:p w:rsidR="00B65E98" w:rsidRDefault="00B65E98" w:rsidP="00B65E98">
      <w:pPr>
        <w:pStyle w:val="a5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 w:rsidRPr="00164DD5">
        <w:rPr>
          <w:rFonts w:ascii="Arial" w:hAnsi="Arial" w:cs="Arial"/>
        </w:rPr>
        <w:t>в</w:t>
      </w:r>
      <w:proofErr w:type="gramEnd"/>
      <w:r w:rsidRPr="00164DD5">
        <w:rPr>
          <w:rFonts w:ascii="Arial" w:hAnsi="Arial" w:cs="Arial"/>
        </w:rPr>
        <w:t xml:space="preserve"> который попадает рекламодатель по объему GRP. </w:t>
      </w:r>
    </w:p>
    <w:p w:rsidR="00B65E98" w:rsidRDefault="00B65E98"/>
    <w:p w:rsidR="00B65E98" w:rsidRDefault="00B65E98"/>
    <w:p w:rsidR="00B65E98" w:rsidRDefault="00B65E98"/>
    <w:p w:rsidR="00B65E98" w:rsidRDefault="00B65E98"/>
    <w:p w:rsidR="00B65E98" w:rsidRDefault="00B65E98"/>
    <w:p w:rsidR="00B65E98" w:rsidRDefault="00B65E98"/>
    <w:p w:rsidR="00B65E98" w:rsidRDefault="00B65E98"/>
    <w:p w:rsidR="00B65E98" w:rsidRDefault="00B65E98"/>
    <w:p w:rsidR="00B65E98" w:rsidRDefault="00B65E98"/>
    <w:p w:rsidR="00B65E98" w:rsidRDefault="00B65E98"/>
    <w:p w:rsidR="00B65E98" w:rsidRPr="00DC3ABF" w:rsidRDefault="00B65E98" w:rsidP="00B65E98">
      <w:pPr>
        <w:rPr>
          <w:rFonts w:ascii="Arial" w:hAnsi="Arial" w:cs="Arial"/>
          <w:b/>
          <w:iCs/>
          <w:color w:val="FF0000"/>
          <w:sz w:val="48"/>
          <w:szCs w:val="48"/>
        </w:rPr>
      </w:pPr>
      <w:r w:rsidRPr="00DC3ABF">
        <w:rPr>
          <w:rFonts w:ascii="Arial" w:hAnsi="Arial" w:cs="Arial"/>
          <w:b/>
          <w:iCs/>
          <w:color w:val="FF0000"/>
          <w:sz w:val="48"/>
          <w:szCs w:val="48"/>
        </w:rPr>
        <w:lastRenderedPageBreak/>
        <w:t>Спонсорская реклама ТВ</w:t>
      </w:r>
    </w:p>
    <w:p w:rsidR="00B65E98" w:rsidRPr="00164DD5" w:rsidRDefault="00B65E98" w:rsidP="00B65E98">
      <w:pPr>
        <w:rPr>
          <w:rFonts w:ascii="Arial" w:hAnsi="Arial" w:cs="Arial"/>
          <w:b/>
          <w:sz w:val="24"/>
          <w:szCs w:val="24"/>
          <w:u w:val="single"/>
        </w:rPr>
      </w:pPr>
      <w:r w:rsidRPr="00164DD5">
        <w:rPr>
          <w:rFonts w:ascii="Arial" w:hAnsi="Arial" w:cs="Arial"/>
          <w:b/>
          <w:sz w:val="24"/>
          <w:szCs w:val="24"/>
          <w:u w:val="single"/>
        </w:rPr>
        <w:t>Формула расчета</w:t>
      </w:r>
    </w:p>
    <w:p w:rsidR="00B65E98" w:rsidRPr="00164DD5" w:rsidRDefault="00B65E98" w:rsidP="00B65E98">
      <w:pPr>
        <w:rPr>
          <w:rFonts w:ascii="Arial" w:hAnsi="Arial" w:cs="Arial"/>
          <w:b/>
          <w:i/>
          <w:sz w:val="24"/>
          <w:szCs w:val="24"/>
        </w:rPr>
      </w:pPr>
      <m:oMath>
        <m:r>
          <w:rPr>
            <w:rFonts w:ascii="Cambria Math" w:hAnsi="Cambria Math" w:cs="Arial"/>
            <w:szCs w:val="24"/>
          </w:rPr>
          <m:t xml:space="preserve">Бюджет бренда= </m:t>
        </m:r>
        <m:r>
          <m:rPr>
            <m:sty m:val="bi"/>
          </m:rPr>
          <w:rPr>
            <w:rFonts w:ascii="Cambria Math" w:hAnsi="Cambria Math" w:cs="Arial"/>
            <w:szCs w:val="24"/>
          </w:rPr>
          <m:t>Бюджет сонсорских заставок+Бюджет прочих обозначений</m:t>
        </m:r>
      </m:oMath>
      <w:r w:rsidRPr="00164DD5">
        <w:rPr>
          <w:rFonts w:ascii="Arial" w:hAnsi="Arial" w:cs="Arial"/>
          <w:b/>
          <w:i/>
          <w:sz w:val="24"/>
          <w:szCs w:val="24"/>
        </w:rPr>
        <w:t xml:space="preserve"> </w:t>
      </w:r>
      <w:r w:rsidRPr="00164DD5">
        <w:rPr>
          <w:rFonts w:ascii="Arial" w:hAnsi="Arial" w:cs="Arial"/>
          <w:sz w:val="24"/>
          <w:szCs w:val="24"/>
        </w:rPr>
        <w:t>, где</w:t>
      </w:r>
    </w:p>
    <w:p w:rsidR="00B65E98" w:rsidRPr="00164DD5" w:rsidRDefault="00B65E98" w:rsidP="00B65E98">
      <w:pPr>
        <w:ind w:left="708"/>
        <w:rPr>
          <w:rFonts w:ascii="Arial" w:hAnsi="Arial" w:cs="Arial"/>
          <w:b/>
          <w:i/>
          <w:iCs/>
          <w:sz w:val="24"/>
          <w:szCs w:val="24"/>
          <w:u w:val="single"/>
        </w:rPr>
      </w:pPr>
      <m:oMath>
        <m:r>
          <w:rPr>
            <w:rFonts w:ascii="Cambria Math" w:hAnsi="Cambria Math" w:cs="Arial"/>
            <w:sz w:val="24"/>
            <w:szCs w:val="24"/>
          </w:rPr>
          <m:t xml:space="preserve">Бюджет спонсорских заставок= 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Arial"/>
                <w:b/>
                <w:i/>
                <w:sz w:val="24"/>
                <w:szCs w:val="24"/>
                <w:lang w:val="en-US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  <w:lang w:val="en-US"/>
              </w:rPr>
              <m:t>TVR</m:t>
            </m:r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Cambria Math" w:cs="Arial"/>
                    <w:b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C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CPP</m:t>
                </m:r>
              </m:sub>
            </m:sSub>
          </m:e>
        </m:nary>
      </m:oMath>
      <w:r w:rsidRPr="00164DD5">
        <w:rPr>
          <w:rFonts w:ascii="Arial" w:hAnsi="Arial" w:cs="Arial"/>
          <w:b/>
          <w:i/>
          <w:iCs/>
          <w:sz w:val="24"/>
          <w:szCs w:val="24"/>
          <w:u w:val="single"/>
        </w:rPr>
        <w:t xml:space="preserve"> </w:t>
      </w:r>
    </w:p>
    <w:p w:rsidR="00B65E98" w:rsidRPr="00164DD5" w:rsidRDefault="00B65E98" w:rsidP="00B65E98">
      <w:pPr>
        <w:ind w:left="708"/>
        <w:rPr>
          <w:rFonts w:ascii="Arial" w:hAnsi="Arial" w:cs="Arial"/>
          <w:b/>
          <w:sz w:val="24"/>
          <w:szCs w:val="24"/>
          <w:u w:val="single"/>
        </w:rPr>
      </w:pPr>
      <m:oMath>
        <m:r>
          <w:rPr>
            <w:rFonts w:ascii="Cambria Math" w:hAnsi="Cambria Math" w:cs="Arial"/>
            <w:sz w:val="24"/>
            <w:szCs w:val="24"/>
          </w:rPr>
          <m:t xml:space="preserve">Бюджет прочих обозначений=  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Arial"/>
                <w:b/>
                <w:i/>
                <w:sz w:val="24"/>
                <w:szCs w:val="24"/>
                <w:lang w:val="en-US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  <w:lang w:val="en-US"/>
              </w:rPr>
              <m:t>TVR</m:t>
            </m:r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Cambria Math" w:cs="Arial"/>
                    <w:b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C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CPP</m:t>
                </m:r>
              </m:sub>
            </m:sSub>
          </m:e>
        </m:nary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*коэффициент для обозначения</m:t>
        </m:r>
      </m:oMath>
      <w:r w:rsidRPr="00164DD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65E98" w:rsidRPr="00164DD5" w:rsidRDefault="00B65E98" w:rsidP="00B65E98">
      <w:pPr>
        <w:rPr>
          <w:rFonts w:ascii="Arial" w:hAnsi="Arial" w:cs="Arial"/>
          <w:bCs/>
          <w:sz w:val="24"/>
          <w:szCs w:val="24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Arial"/>
                <w:b/>
                <w:i/>
                <w:sz w:val="24"/>
                <w:szCs w:val="24"/>
                <w:lang w:val="en-US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  <w:lang w:val="en-US"/>
              </w:rPr>
              <m:t>TVR</m:t>
            </m:r>
          </m:e>
        </m:nary>
      </m:oMath>
      <w:r w:rsidRPr="00164DD5">
        <w:rPr>
          <w:rFonts w:ascii="Arial" w:hAnsi="Arial" w:cs="Arial"/>
          <w:bCs/>
          <w:sz w:val="24"/>
          <w:szCs w:val="24"/>
        </w:rPr>
        <w:t xml:space="preserve">: </w:t>
      </w:r>
      <w:r w:rsidRPr="00164DD5">
        <w:rPr>
          <w:rFonts w:ascii="Arial" w:eastAsia="Calibri" w:hAnsi="Arial" w:cs="Arial"/>
          <w:bCs/>
          <w:sz w:val="24"/>
          <w:szCs w:val="24"/>
        </w:rPr>
        <w:t xml:space="preserve">Данные </w:t>
      </w:r>
      <w:r w:rsidRPr="00164DD5">
        <w:rPr>
          <w:rFonts w:ascii="Arial" w:eastAsia="Calibri" w:hAnsi="Arial" w:cs="Arial"/>
          <w:sz w:val="24"/>
          <w:szCs w:val="24"/>
        </w:rPr>
        <w:t xml:space="preserve">TNS </w:t>
      </w:r>
      <w:proofErr w:type="spellStart"/>
      <w:r w:rsidRPr="00164DD5">
        <w:rPr>
          <w:rFonts w:ascii="Arial" w:eastAsia="Calibri" w:hAnsi="Arial" w:cs="Arial"/>
          <w:sz w:val="24"/>
          <w:szCs w:val="24"/>
        </w:rPr>
        <w:t>Media</w:t>
      </w:r>
      <w:proofErr w:type="spellEnd"/>
      <w:r w:rsidRPr="00164DD5">
        <w:rPr>
          <w:rFonts w:ascii="Arial" w:eastAsia="Calibri" w:hAnsi="Arial" w:cs="Arial"/>
          <w:sz w:val="24"/>
          <w:szCs w:val="24"/>
        </w:rPr>
        <w:t xml:space="preserve"> </w:t>
      </w:r>
      <w:r w:rsidRPr="00164DD5">
        <w:rPr>
          <w:rFonts w:ascii="Arial" w:eastAsia="Calibri" w:hAnsi="Arial" w:cs="Arial"/>
          <w:bCs/>
          <w:sz w:val="24"/>
          <w:szCs w:val="24"/>
        </w:rPr>
        <w:t xml:space="preserve">по общим объемам рекламы, размещённым в виде спонсорских заставок в национальном эфире, </w:t>
      </w:r>
      <w:r w:rsidRPr="00164DD5">
        <w:rPr>
          <w:rFonts w:ascii="Arial" w:eastAsia="Calibri" w:hAnsi="Arial" w:cs="Arial"/>
          <w:bCs/>
          <w:sz w:val="24"/>
          <w:szCs w:val="24"/>
          <w:lang w:val="en-US"/>
        </w:rPr>
        <w:t>Std</w:t>
      </w:r>
      <w:r w:rsidRPr="00164DD5">
        <w:rPr>
          <w:rFonts w:ascii="Arial" w:eastAsia="Calibri" w:hAnsi="Arial" w:cs="Arial"/>
          <w:bCs/>
          <w:sz w:val="24"/>
          <w:szCs w:val="24"/>
        </w:rPr>
        <w:t>.</w:t>
      </w:r>
      <w:r w:rsidRPr="00164DD5">
        <w:rPr>
          <w:rFonts w:ascii="Arial" w:eastAsia="Calibri" w:hAnsi="Arial" w:cs="Arial"/>
          <w:bCs/>
          <w:sz w:val="24"/>
          <w:szCs w:val="24"/>
          <w:lang w:val="en-US"/>
        </w:rPr>
        <w:t>TVR</w:t>
      </w:r>
      <w:r w:rsidRPr="00164DD5">
        <w:rPr>
          <w:rFonts w:ascii="Arial" w:eastAsia="Calibri" w:hAnsi="Arial" w:cs="Arial"/>
          <w:bCs/>
          <w:sz w:val="24"/>
          <w:szCs w:val="24"/>
        </w:rPr>
        <w:t xml:space="preserve"> 18+.  </w:t>
      </w:r>
      <w:r w:rsidRPr="00164DD5">
        <w:rPr>
          <w:rFonts w:ascii="Arial" w:hAnsi="Arial" w:cs="Arial"/>
          <w:bCs/>
          <w:sz w:val="24"/>
          <w:szCs w:val="24"/>
        </w:rPr>
        <w:t>.</w:t>
      </w:r>
    </w:p>
    <w:p w:rsidR="00B65E98" w:rsidRPr="00164DD5" w:rsidRDefault="00B65E98" w:rsidP="00B65E98">
      <w:pPr>
        <w:rPr>
          <w:rFonts w:ascii="Arial" w:hAnsi="Arial" w:cs="Arial"/>
          <w:bCs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b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  <w:lang w:val="en-US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  <w:lang w:val="en-US"/>
              </w:rPr>
              <m:t>CPP</m:t>
            </m:r>
          </m:sub>
        </m:sSub>
      </m:oMath>
      <w:r w:rsidRPr="00164DD5">
        <w:rPr>
          <w:rFonts w:ascii="Arial" w:hAnsi="Arial" w:cs="Arial"/>
          <w:b/>
          <w:sz w:val="24"/>
          <w:szCs w:val="24"/>
        </w:rPr>
        <w:t xml:space="preserve"> : </w:t>
      </w:r>
      <w:r w:rsidRPr="00164DD5">
        <w:rPr>
          <w:rFonts w:ascii="Arial" w:eastAsia="Calibri" w:hAnsi="Arial" w:cs="Arial"/>
          <w:bCs/>
          <w:sz w:val="24"/>
          <w:szCs w:val="24"/>
        </w:rPr>
        <w:t xml:space="preserve">Экспертная оценка стоимости </w:t>
      </w:r>
      <w:r w:rsidRPr="00164DD5">
        <w:rPr>
          <w:rFonts w:ascii="Arial" w:eastAsia="Calibri" w:hAnsi="Arial" w:cs="Arial"/>
          <w:bCs/>
          <w:sz w:val="24"/>
          <w:szCs w:val="24"/>
          <w:lang w:val="en-US"/>
        </w:rPr>
        <w:t>CPP</w:t>
      </w:r>
      <w:r w:rsidRPr="00164DD5">
        <w:rPr>
          <w:rFonts w:ascii="Arial" w:eastAsia="Calibri" w:hAnsi="Arial" w:cs="Arial"/>
          <w:bCs/>
          <w:sz w:val="24"/>
          <w:szCs w:val="24"/>
        </w:rPr>
        <w:t xml:space="preserve"> заставки для разных</w:t>
      </w:r>
      <w:r w:rsidRPr="00164DD5">
        <w:rPr>
          <w:rFonts w:ascii="Arial" w:hAnsi="Arial" w:cs="Arial"/>
          <w:bCs/>
          <w:sz w:val="24"/>
          <w:szCs w:val="24"/>
        </w:rPr>
        <w:t xml:space="preserve"> кластеров рекламодателей</w:t>
      </w:r>
    </w:p>
    <w:p w:rsidR="00B65E98" w:rsidRPr="00164DD5" w:rsidRDefault="00B65E98" w:rsidP="00B65E98">
      <w:pPr>
        <w:rPr>
          <w:rFonts w:ascii="Arial" w:hAnsi="Arial" w:cs="Arial"/>
          <w:b/>
          <w:sz w:val="24"/>
          <w:szCs w:val="24"/>
          <w:u w:val="single"/>
        </w:rPr>
      </w:pPr>
      <w:r w:rsidRPr="00164DD5">
        <w:rPr>
          <w:rFonts w:ascii="Arial" w:hAnsi="Arial" w:cs="Arial"/>
          <w:b/>
          <w:bCs/>
          <w:sz w:val="24"/>
          <w:szCs w:val="24"/>
          <w:u w:val="single"/>
        </w:rPr>
        <w:t>Механизм расчета:</w:t>
      </w:r>
    </w:p>
    <w:p w:rsidR="00B65E98" w:rsidRDefault="00B65E98" w:rsidP="00B65E98">
      <w:pPr>
        <w:pStyle w:val="a5"/>
        <w:numPr>
          <w:ilvl w:val="0"/>
          <w:numId w:val="4"/>
        </w:numPr>
        <w:spacing w:line="240" w:lineRule="auto"/>
        <w:contextualSpacing w:val="0"/>
        <w:jc w:val="both"/>
        <w:rPr>
          <w:rFonts w:ascii="Arial" w:hAnsi="Arial" w:cs="Arial"/>
        </w:rPr>
      </w:pPr>
      <w:r w:rsidRPr="00164DD5">
        <w:rPr>
          <w:rFonts w:ascii="Arial" w:hAnsi="Arial" w:cs="Arial"/>
        </w:rPr>
        <w:t xml:space="preserve">Формируются 3 кластера рекламодателей, исходя из общего объема </w:t>
      </w:r>
      <w:proofErr w:type="spellStart"/>
      <w:r w:rsidRPr="00164DD5">
        <w:rPr>
          <w:rFonts w:ascii="Arial" w:hAnsi="Arial" w:cs="Arial"/>
        </w:rPr>
        <w:t>Std</w:t>
      </w:r>
      <w:proofErr w:type="spellEnd"/>
      <w:r w:rsidRPr="00164DD5">
        <w:rPr>
          <w:rFonts w:ascii="Arial" w:hAnsi="Arial" w:cs="Arial"/>
        </w:rPr>
        <w:t xml:space="preserve">. TVR 18+ для спонсорских заставок и анонсов, </w:t>
      </w:r>
      <w:proofErr w:type="gramStart"/>
      <w:r w:rsidRPr="00164DD5">
        <w:rPr>
          <w:rFonts w:ascii="Arial" w:hAnsi="Arial" w:cs="Arial"/>
        </w:rPr>
        <w:t>см</w:t>
      </w:r>
      <w:proofErr w:type="gramEnd"/>
      <w:r w:rsidRPr="00164DD5">
        <w:rPr>
          <w:rFonts w:ascii="Arial" w:hAnsi="Arial" w:cs="Arial"/>
        </w:rPr>
        <w:t xml:space="preserve">. ниже. </w:t>
      </w:r>
    </w:p>
    <w:p w:rsidR="00B65E98" w:rsidRPr="00164DD5" w:rsidRDefault="00B65E98" w:rsidP="00B65E98">
      <w:pPr>
        <w:pStyle w:val="a5"/>
        <w:numPr>
          <w:ilvl w:val="0"/>
          <w:numId w:val="4"/>
        </w:numPr>
        <w:spacing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Формируются три группы каналов, близких по стоимости за рейтинг спонсорского участия</w:t>
      </w:r>
    </w:p>
    <w:p w:rsidR="00B65E98" w:rsidRPr="00164DD5" w:rsidRDefault="00B65E98" w:rsidP="00B65E98">
      <w:pPr>
        <w:pStyle w:val="a5"/>
        <w:numPr>
          <w:ilvl w:val="0"/>
          <w:numId w:val="4"/>
        </w:numPr>
        <w:spacing w:line="240" w:lineRule="auto"/>
        <w:contextualSpacing w:val="0"/>
        <w:jc w:val="both"/>
        <w:rPr>
          <w:rFonts w:ascii="Arial" w:hAnsi="Arial" w:cs="Arial"/>
        </w:rPr>
      </w:pPr>
      <w:r w:rsidRPr="00164DD5">
        <w:rPr>
          <w:rFonts w:ascii="Arial" w:hAnsi="Arial" w:cs="Arial"/>
        </w:rPr>
        <w:t>Агентства высылают свои оценки среднерыночных СРР для спонсорской рекламы по соответствующим кластерам рекламодателей</w:t>
      </w:r>
      <w:r>
        <w:rPr>
          <w:rFonts w:ascii="Arial" w:hAnsi="Arial" w:cs="Arial"/>
        </w:rPr>
        <w:t xml:space="preserve"> для каждой группы каналов</w:t>
      </w:r>
      <w:r w:rsidRPr="00164DD5">
        <w:rPr>
          <w:rFonts w:ascii="Arial" w:hAnsi="Arial" w:cs="Arial"/>
        </w:rPr>
        <w:t>.</w:t>
      </w:r>
    </w:p>
    <w:p w:rsidR="00B65E98" w:rsidRPr="00164DD5" w:rsidRDefault="00B65E98" w:rsidP="00B65E98">
      <w:pPr>
        <w:pStyle w:val="a5"/>
        <w:numPr>
          <w:ilvl w:val="0"/>
          <w:numId w:val="4"/>
        </w:numPr>
        <w:spacing w:line="240" w:lineRule="auto"/>
        <w:contextualSpacing w:val="0"/>
        <w:jc w:val="both"/>
        <w:rPr>
          <w:rFonts w:ascii="Arial" w:hAnsi="Arial" w:cs="Arial"/>
        </w:rPr>
      </w:pPr>
      <w:r w:rsidRPr="00164DD5">
        <w:rPr>
          <w:rFonts w:ascii="Arial" w:hAnsi="Arial" w:cs="Arial"/>
        </w:rPr>
        <w:t xml:space="preserve">Расчет бюджета каждого рекламодателя проводится по CPP для кластера, в который попадает рекламодатель по объему </w:t>
      </w:r>
      <w:proofErr w:type="spellStart"/>
      <w:r w:rsidRPr="00164DD5">
        <w:rPr>
          <w:rFonts w:ascii="Arial" w:hAnsi="Arial" w:cs="Arial"/>
        </w:rPr>
        <w:t>Std</w:t>
      </w:r>
      <w:proofErr w:type="spellEnd"/>
      <w:r w:rsidRPr="00164DD5">
        <w:rPr>
          <w:rFonts w:ascii="Arial" w:hAnsi="Arial" w:cs="Arial"/>
        </w:rPr>
        <w:t>. TVR 18+</w:t>
      </w:r>
      <w:r>
        <w:rPr>
          <w:rFonts w:ascii="Arial" w:hAnsi="Arial" w:cs="Arial"/>
        </w:rPr>
        <w:t xml:space="preserve"> по всем группам каналов</w:t>
      </w:r>
      <w:r w:rsidRPr="00164DD5">
        <w:rPr>
          <w:rFonts w:ascii="Arial" w:hAnsi="Arial" w:cs="Arial"/>
        </w:rPr>
        <w:t xml:space="preserve">. </w:t>
      </w:r>
    </w:p>
    <w:p w:rsidR="00B65E98" w:rsidRPr="00164DD5" w:rsidRDefault="00B65E98" w:rsidP="00B65E98">
      <w:pPr>
        <w:pStyle w:val="a5"/>
        <w:numPr>
          <w:ilvl w:val="0"/>
          <w:numId w:val="4"/>
        </w:numPr>
        <w:spacing w:line="240" w:lineRule="auto"/>
        <w:contextualSpacing w:val="0"/>
        <w:jc w:val="both"/>
        <w:rPr>
          <w:rFonts w:ascii="Arial" w:hAnsi="Arial" w:cs="Arial"/>
        </w:rPr>
      </w:pPr>
      <w:r w:rsidRPr="00164DD5">
        <w:rPr>
          <w:rFonts w:ascii="Arial" w:hAnsi="Arial" w:cs="Arial"/>
        </w:rPr>
        <w:t xml:space="preserve">Для спонсорских обозначений, у которых хронометраж в базе TNS </w:t>
      </w:r>
      <w:proofErr w:type="spellStart"/>
      <w:r w:rsidRPr="00164DD5">
        <w:rPr>
          <w:rFonts w:ascii="Arial" w:hAnsi="Arial" w:cs="Arial"/>
        </w:rPr>
        <w:t>Media</w:t>
      </w:r>
      <w:proofErr w:type="spellEnd"/>
      <w:r w:rsidRPr="00164DD5">
        <w:rPr>
          <w:rFonts w:ascii="Arial" w:hAnsi="Arial" w:cs="Arial"/>
        </w:rPr>
        <w:t xml:space="preserve"> не приведен, в результате опроса агентств были получены значения коэффициентов, которые применялись к СРР спонсорской заставки с учетом кластера</w:t>
      </w:r>
      <w:r>
        <w:rPr>
          <w:rFonts w:ascii="Arial" w:hAnsi="Arial" w:cs="Arial"/>
        </w:rPr>
        <w:t xml:space="preserve"> и группы каналов</w:t>
      </w:r>
      <w:r w:rsidRPr="00164DD5">
        <w:rPr>
          <w:rFonts w:ascii="Arial" w:hAnsi="Arial" w:cs="Arial"/>
        </w:rPr>
        <w:t xml:space="preserve">, длительность таких обозначений принимается равной 10 секундам, соответственно, для них </w:t>
      </w:r>
      <w:proofErr w:type="spellStart"/>
      <w:r w:rsidRPr="00164DD5">
        <w:rPr>
          <w:rFonts w:ascii="Arial" w:hAnsi="Arial" w:cs="Arial"/>
        </w:rPr>
        <w:t>Std</w:t>
      </w:r>
      <w:proofErr w:type="spellEnd"/>
      <w:r w:rsidRPr="00164DD5">
        <w:rPr>
          <w:rFonts w:ascii="Arial" w:hAnsi="Arial" w:cs="Arial"/>
        </w:rPr>
        <w:t xml:space="preserve"> TVR 18+ = TVR интеграции * 10/30</w:t>
      </w:r>
    </w:p>
    <w:p w:rsidR="00B65E98" w:rsidRDefault="00B65E98"/>
    <w:p w:rsidR="00B65E98" w:rsidRDefault="00B65E98"/>
    <w:p w:rsidR="00B65E98" w:rsidRDefault="00B65E98"/>
    <w:p w:rsidR="00B65E98" w:rsidRDefault="00B65E98"/>
    <w:p w:rsidR="00B65E98" w:rsidRDefault="00B65E98"/>
    <w:p w:rsidR="00B65E98" w:rsidRDefault="00B65E98"/>
    <w:p w:rsidR="00B65E98" w:rsidRDefault="00B65E98"/>
    <w:p w:rsidR="00B65E98" w:rsidRDefault="00B65E98"/>
    <w:p w:rsidR="00B65E98" w:rsidRDefault="00B65E98"/>
    <w:p w:rsidR="00B65E98" w:rsidRDefault="00B65E98"/>
    <w:p w:rsidR="00B65E98" w:rsidRPr="003F0A92" w:rsidRDefault="00B65E98" w:rsidP="00B65E98">
      <w:pPr>
        <w:rPr>
          <w:rFonts w:ascii="Arial" w:hAnsi="Arial" w:cs="Arial"/>
          <w:b/>
          <w:iCs/>
          <w:color w:val="FF0000"/>
          <w:sz w:val="48"/>
          <w:szCs w:val="48"/>
        </w:rPr>
      </w:pPr>
      <w:r w:rsidRPr="003F0A92">
        <w:rPr>
          <w:rFonts w:ascii="Arial" w:hAnsi="Arial" w:cs="Arial"/>
          <w:b/>
          <w:iCs/>
          <w:color w:val="FF0000"/>
          <w:sz w:val="48"/>
          <w:szCs w:val="48"/>
        </w:rPr>
        <w:lastRenderedPageBreak/>
        <w:t>Наружная реклама</w:t>
      </w:r>
    </w:p>
    <w:p w:rsidR="00B65E98" w:rsidRPr="00164DD5" w:rsidRDefault="00B65E98" w:rsidP="00B65E98">
      <w:pPr>
        <w:rPr>
          <w:rFonts w:ascii="Arial" w:hAnsi="Arial" w:cs="Arial"/>
          <w:b/>
          <w:sz w:val="24"/>
          <w:szCs w:val="24"/>
          <w:u w:val="single"/>
        </w:rPr>
      </w:pPr>
      <w:r w:rsidRPr="00164DD5">
        <w:rPr>
          <w:rFonts w:ascii="Arial" w:hAnsi="Arial" w:cs="Arial"/>
          <w:b/>
          <w:sz w:val="24"/>
          <w:szCs w:val="24"/>
          <w:u w:val="single"/>
        </w:rPr>
        <w:t>Формула расчета</w:t>
      </w:r>
    </w:p>
    <w:p w:rsidR="00B65E98" w:rsidRPr="00164DD5" w:rsidRDefault="00B65E98" w:rsidP="00B65E98">
      <w:pPr>
        <w:rPr>
          <w:rFonts w:ascii="Arial" w:hAnsi="Arial" w:cs="Arial"/>
          <w:b/>
          <w:i/>
          <w:sz w:val="24"/>
          <w:szCs w:val="24"/>
        </w:rPr>
      </w:pPr>
      <m:oMath>
        <m:r>
          <w:rPr>
            <w:rFonts w:ascii="Cambria Math" w:hAnsi="Cambria Math" w:cs="Arial"/>
            <w:szCs w:val="24"/>
          </w:rPr>
          <m:t xml:space="preserve">Бюджет бренда= </m:t>
        </m:r>
        <m:r>
          <m:rPr>
            <m:sty m:val="bi"/>
          </m:rPr>
          <w:rPr>
            <w:rFonts w:ascii="Cambria Math" w:hAnsi="Cambria Math" w:cs="Arial"/>
            <w:szCs w:val="24"/>
          </w:rPr>
          <m:t>Бюджет размещения в Москве+Бюджет размещения в регионах</m:t>
        </m:r>
      </m:oMath>
      <w:r w:rsidRPr="00164DD5">
        <w:rPr>
          <w:rFonts w:ascii="Arial" w:hAnsi="Arial" w:cs="Arial"/>
          <w:b/>
          <w:i/>
          <w:sz w:val="24"/>
          <w:szCs w:val="24"/>
        </w:rPr>
        <w:t xml:space="preserve"> </w:t>
      </w:r>
      <w:r w:rsidRPr="00164DD5">
        <w:rPr>
          <w:rFonts w:ascii="Arial" w:hAnsi="Arial" w:cs="Arial"/>
          <w:sz w:val="24"/>
          <w:szCs w:val="24"/>
        </w:rPr>
        <w:t>, где</w:t>
      </w:r>
    </w:p>
    <w:p w:rsidR="00B65E98" w:rsidRPr="00164DD5" w:rsidRDefault="00B65E98" w:rsidP="00B65E98">
      <w:pPr>
        <w:ind w:left="708"/>
        <w:rPr>
          <w:rFonts w:ascii="Arial" w:hAnsi="Arial" w:cs="Arial"/>
          <w:b/>
          <w:i/>
          <w:iCs/>
          <w:sz w:val="24"/>
          <w:szCs w:val="24"/>
          <w:u w:val="single"/>
        </w:rPr>
      </w:pPr>
      <m:oMath>
        <m:r>
          <w:rPr>
            <w:rFonts w:ascii="Cambria Math" w:hAnsi="Cambria Math" w:cs="Arial"/>
            <w:sz w:val="24"/>
            <w:szCs w:val="24"/>
          </w:rPr>
          <m:t>Бюджет размещения в Москве=  (</m:t>
        </m:r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 xml:space="preserve">Бюджет по </m:t>
        </m:r>
        <m:r>
          <w:rPr>
            <w:rFonts w:ascii="Cambria Math" w:hAnsi="Cambria Math" w:cs="Arial"/>
            <w:sz w:val="24"/>
            <w:szCs w:val="24"/>
            <w:lang w:val="en-US"/>
          </w:rPr>
          <m:t>TNS</m:t>
        </m:r>
        <m:r>
          <w:rPr>
            <w:rFonts w:ascii="Cambria Math" w:hAnsi="Cambria Math" w:cs="Arial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для стандартных форматов*наценка для стандартных форматов)</m:t>
        </m:r>
        <m:r>
          <w:rPr>
            <w:rFonts w:ascii="Cambria Math" w:hAnsi="Cambria Math" w:cs="Arial"/>
            <w:sz w:val="24"/>
            <w:szCs w:val="24"/>
          </w:rPr>
          <m:t>*(</m:t>
        </m:r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 xml:space="preserve">Бюджет по </m:t>
        </m:r>
        <m:r>
          <w:rPr>
            <w:rFonts w:ascii="Cambria Math" w:hAnsi="Cambria Math" w:cs="Arial"/>
            <w:sz w:val="24"/>
            <w:szCs w:val="24"/>
            <w:lang w:val="en-US"/>
          </w:rPr>
          <m:t>TNS</m:t>
        </m:r>
        <m:r>
          <w:rPr>
            <w:rFonts w:ascii="Cambria Math" w:hAnsi="Cambria Math" w:cs="Arial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для нестандартных форматов*наценка для нестандартных форматов)</m:t>
        </m:r>
      </m:oMath>
      <w:r w:rsidRPr="00164DD5">
        <w:rPr>
          <w:rFonts w:ascii="Arial" w:hAnsi="Arial" w:cs="Arial"/>
          <w:b/>
          <w:i/>
          <w:iCs/>
          <w:sz w:val="24"/>
          <w:szCs w:val="24"/>
          <w:u w:val="single"/>
        </w:rPr>
        <w:t xml:space="preserve"> </w:t>
      </w:r>
    </w:p>
    <w:p w:rsidR="00B65E98" w:rsidRPr="00164DD5" w:rsidRDefault="00B65E98" w:rsidP="00B65E98">
      <w:pPr>
        <w:ind w:left="708"/>
        <w:rPr>
          <w:rFonts w:ascii="Arial" w:hAnsi="Arial" w:cs="Arial"/>
          <w:b/>
          <w:sz w:val="24"/>
          <w:szCs w:val="24"/>
          <w:u w:val="single"/>
        </w:rPr>
      </w:pPr>
      <m:oMath>
        <m:r>
          <w:rPr>
            <w:rFonts w:ascii="Cambria Math" w:hAnsi="Cambria Math" w:cs="Arial"/>
            <w:sz w:val="24"/>
            <w:szCs w:val="24"/>
          </w:rPr>
          <m:t>Бюджет размещения в регионах=  (</m:t>
        </m:r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 xml:space="preserve">Бюджет по </m:t>
        </m:r>
        <m:r>
          <w:rPr>
            <w:rFonts w:ascii="Cambria Math" w:hAnsi="Cambria Math" w:cs="Arial"/>
            <w:sz w:val="24"/>
            <w:szCs w:val="24"/>
            <w:lang w:val="en-US"/>
          </w:rPr>
          <m:t>TNS</m:t>
        </m:r>
        <m:r>
          <w:rPr>
            <w:rFonts w:ascii="Cambria Math" w:hAnsi="Cambria Math" w:cs="Arial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для стандартных форматов*наценка для стандартных форматов)</m:t>
        </m:r>
        <m:r>
          <w:rPr>
            <w:rFonts w:ascii="Cambria Math" w:hAnsi="Cambria Math" w:cs="Arial"/>
            <w:sz w:val="24"/>
            <w:szCs w:val="24"/>
          </w:rPr>
          <m:t>*(</m:t>
        </m:r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 xml:space="preserve">Бюджет по </m:t>
        </m:r>
        <m:r>
          <w:rPr>
            <w:rFonts w:ascii="Cambria Math" w:hAnsi="Cambria Math" w:cs="Arial"/>
            <w:sz w:val="24"/>
            <w:szCs w:val="24"/>
            <w:lang w:val="en-US"/>
          </w:rPr>
          <m:t>TNS</m:t>
        </m:r>
        <m:r>
          <w:rPr>
            <w:rFonts w:ascii="Cambria Math" w:hAnsi="Cambria Math" w:cs="Arial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для нестандартных форматов*наценка для нестандартных форматов)</m:t>
        </m:r>
      </m:oMath>
      <w:r w:rsidRPr="00164DD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65E98" w:rsidRPr="00164DD5" w:rsidRDefault="00B65E98" w:rsidP="00B65E98">
      <w:pPr>
        <w:rPr>
          <w:rFonts w:ascii="Arial" w:hAnsi="Arial" w:cs="Arial"/>
          <w:sz w:val="24"/>
          <w:szCs w:val="24"/>
        </w:rPr>
      </w:pPr>
      <w:r w:rsidRPr="00164DD5">
        <w:rPr>
          <w:rFonts w:ascii="Arial" w:hAnsi="Arial" w:cs="Arial"/>
          <w:b/>
          <w:sz w:val="24"/>
          <w:szCs w:val="24"/>
        </w:rPr>
        <w:t xml:space="preserve">Бюджет бренда по </w:t>
      </w:r>
      <w:r w:rsidRPr="00164DD5">
        <w:rPr>
          <w:rFonts w:ascii="Arial" w:hAnsi="Arial" w:cs="Arial"/>
          <w:b/>
          <w:sz w:val="24"/>
          <w:szCs w:val="24"/>
          <w:lang w:val="en-US"/>
        </w:rPr>
        <w:t>TNS</w:t>
      </w:r>
      <w:r w:rsidRPr="00164DD5">
        <w:rPr>
          <w:rFonts w:ascii="Arial" w:hAnsi="Arial" w:cs="Arial"/>
          <w:sz w:val="24"/>
          <w:szCs w:val="24"/>
        </w:rPr>
        <w:t xml:space="preserve"> высчитывался исходя из городов и месяцев его размещения агентством.</w:t>
      </w:r>
    </w:p>
    <w:p w:rsidR="00B65E98" w:rsidRDefault="00B65E98" w:rsidP="00B65E98">
      <w:pPr>
        <w:rPr>
          <w:rFonts w:ascii="Arial" w:hAnsi="Arial" w:cs="Arial"/>
          <w:sz w:val="24"/>
          <w:szCs w:val="24"/>
        </w:rPr>
      </w:pPr>
      <w:r w:rsidRPr="00164DD5">
        <w:rPr>
          <w:rFonts w:ascii="Arial" w:hAnsi="Arial" w:cs="Arial"/>
          <w:b/>
          <w:sz w:val="24"/>
          <w:szCs w:val="24"/>
        </w:rPr>
        <w:t xml:space="preserve">Коэффициент надбавки за формат размещения: </w:t>
      </w:r>
      <w:r w:rsidRPr="00164DD5">
        <w:rPr>
          <w:rFonts w:ascii="Arial" w:hAnsi="Arial" w:cs="Arial"/>
          <w:sz w:val="24"/>
          <w:szCs w:val="24"/>
        </w:rPr>
        <w:t xml:space="preserve">каждый формат, размещенный агентством, </w:t>
      </w:r>
      <w:proofErr w:type="spellStart"/>
      <w:r w:rsidRPr="00164DD5">
        <w:rPr>
          <w:rFonts w:ascii="Arial" w:hAnsi="Arial" w:cs="Arial"/>
          <w:sz w:val="24"/>
          <w:szCs w:val="24"/>
        </w:rPr>
        <w:t>домножается</w:t>
      </w:r>
      <w:proofErr w:type="spellEnd"/>
      <w:r w:rsidRPr="00164DD5">
        <w:rPr>
          <w:rFonts w:ascii="Arial" w:hAnsi="Arial" w:cs="Arial"/>
          <w:sz w:val="24"/>
          <w:szCs w:val="24"/>
        </w:rPr>
        <w:t xml:space="preserve"> на добавочный коэффициент, установленный в результате голосования агентств. </w:t>
      </w:r>
    </w:p>
    <w:p w:rsidR="00B65E98" w:rsidRDefault="00B65E98"/>
    <w:p w:rsidR="00B65E98" w:rsidRDefault="00B65E98"/>
    <w:p w:rsidR="00B65E98" w:rsidRDefault="00B65E98"/>
    <w:p w:rsidR="00B65E98" w:rsidRDefault="00B65E98"/>
    <w:p w:rsidR="00B65E98" w:rsidRDefault="00B65E98"/>
    <w:p w:rsidR="00B65E98" w:rsidRDefault="00B65E98"/>
    <w:p w:rsidR="00B65E98" w:rsidRDefault="00B65E98"/>
    <w:p w:rsidR="00B65E98" w:rsidRDefault="00B65E98"/>
    <w:p w:rsidR="00B65E98" w:rsidRDefault="00B65E98"/>
    <w:p w:rsidR="00B65E98" w:rsidRDefault="00B65E98"/>
    <w:p w:rsidR="00B65E98" w:rsidRDefault="00B65E98"/>
    <w:p w:rsidR="00B65E98" w:rsidRDefault="00B65E98"/>
    <w:p w:rsidR="00B65E98" w:rsidRDefault="00B65E98"/>
    <w:p w:rsidR="00B65E98" w:rsidRDefault="00B65E98"/>
    <w:p w:rsidR="00B65E98" w:rsidRPr="008838C8" w:rsidRDefault="00B65E98" w:rsidP="00B65E98">
      <w:pPr>
        <w:rPr>
          <w:rFonts w:ascii="Arial" w:hAnsi="Arial" w:cs="Arial"/>
          <w:b/>
          <w:iCs/>
          <w:color w:val="FF0000"/>
          <w:sz w:val="48"/>
          <w:szCs w:val="48"/>
        </w:rPr>
      </w:pPr>
      <w:r w:rsidRPr="008838C8">
        <w:rPr>
          <w:rFonts w:ascii="Arial" w:hAnsi="Arial" w:cs="Arial"/>
          <w:b/>
          <w:iCs/>
          <w:color w:val="FF0000"/>
          <w:sz w:val="48"/>
          <w:szCs w:val="48"/>
        </w:rPr>
        <w:lastRenderedPageBreak/>
        <w:t>Интернет</w:t>
      </w:r>
    </w:p>
    <w:p w:rsidR="00B65E98" w:rsidRDefault="00B65E98" w:rsidP="00B65E9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Формула расчета</w:t>
      </w:r>
    </w:p>
    <w:p w:rsidR="00B65E98" w:rsidRPr="000D423A" w:rsidRDefault="00B65E98" w:rsidP="00B65E98">
      <w:pPr>
        <w:rPr>
          <w:rFonts w:ascii="Arial" w:hAnsi="Arial" w:cs="Arial"/>
          <w:b/>
          <w:sz w:val="24"/>
          <w:szCs w:val="24"/>
        </w:rPr>
      </w:pPr>
      <w:r w:rsidRPr="000D423A">
        <w:rPr>
          <w:rFonts w:ascii="Arial" w:hAnsi="Arial" w:cs="Arial"/>
          <w:b/>
          <w:sz w:val="24"/>
          <w:szCs w:val="24"/>
        </w:rPr>
        <w:t xml:space="preserve">Бюджет бренда = Бюджет </w:t>
      </w:r>
      <w:proofErr w:type="spellStart"/>
      <w:r w:rsidRPr="000D423A">
        <w:rPr>
          <w:rFonts w:ascii="Arial" w:hAnsi="Arial" w:cs="Arial"/>
          <w:b/>
          <w:sz w:val="24"/>
          <w:szCs w:val="24"/>
        </w:rPr>
        <w:t>офллайн-биллинга</w:t>
      </w:r>
      <w:proofErr w:type="spellEnd"/>
      <w:r w:rsidRPr="000D423A">
        <w:rPr>
          <w:rFonts w:ascii="Arial" w:hAnsi="Arial" w:cs="Arial"/>
          <w:b/>
          <w:sz w:val="24"/>
          <w:szCs w:val="24"/>
        </w:rPr>
        <w:t xml:space="preserve"> * доля </w:t>
      </w:r>
      <w:proofErr w:type="spellStart"/>
      <w:r w:rsidRPr="000D423A">
        <w:rPr>
          <w:rFonts w:ascii="Arial" w:hAnsi="Arial" w:cs="Arial"/>
          <w:b/>
          <w:sz w:val="24"/>
          <w:szCs w:val="24"/>
        </w:rPr>
        <w:t>интернет-биллинга</w:t>
      </w:r>
      <w:proofErr w:type="spellEnd"/>
      <w:r w:rsidRPr="000D423A">
        <w:rPr>
          <w:rFonts w:ascii="Arial" w:hAnsi="Arial" w:cs="Arial"/>
          <w:b/>
          <w:sz w:val="24"/>
          <w:szCs w:val="24"/>
        </w:rPr>
        <w:t xml:space="preserve"> от </w:t>
      </w:r>
      <w:proofErr w:type="spellStart"/>
      <w:r w:rsidRPr="000D423A">
        <w:rPr>
          <w:rFonts w:ascii="Arial" w:hAnsi="Arial" w:cs="Arial"/>
          <w:b/>
          <w:sz w:val="24"/>
          <w:szCs w:val="24"/>
        </w:rPr>
        <w:t>оффлайн-бюджета</w:t>
      </w:r>
      <w:proofErr w:type="spellEnd"/>
      <w:r w:rsidRPr="000D423A">
        <w:rPr>
          <w:rFonts w:ascii="Arial" w:hAnsi="Arial" w:cs="Arial"/>
          <w:b/>
          <w:sz w:val="24"/>
          <w:szCs w:val="24"/>
        </w:rPr>
        <w:t xml:space="preserve"> с поправкой.</w:t>
      </w:r>
    </w:p>
    <w:p w:rsidR="00B65E98" w:rsidRDefault="00B65E98" w:rsidP="00B65E9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Где:</w:t>
      </w:r>
    </w:p>
    <w:p w:rsidR="00B65E98" w:rsidRPr="008838C8" w:rsidRDefault="00B65E98" w:rsidP="00B65E98">
      <w:pPr>
        <w:rPr>
          <w:rFonts w:ascii="Arial" w:hAnsi="Arial" w:cs="Arial"/>
          <w:sz w:val="24"/>
          <w:szCs w:val="24"/>
        </w:rPr>
      </w:pPr>
      <w:r w:rsidRPr="008838C8">
        <w:rPr>
          <w:rFonts w:ascii="Arial" w:hAnsi="Arial" w:cs="Arial"/>
          <w:b/>
          <w:sz w:val="24"/>
          <w:szCs w:val="24"/>
        </w:rPr>
        <w:t xml:space="preserve">Бюджет </w:t>
      </w:r>
      <w:proofErr w:type="spellStart"/>
      <w:r w:rsidRPr="008838C8">
        <w:rPr>
          <w:rFonts w:ascii="Arial" w:hAnsi="Arial" w:cs="Arial"/>
          <w:b/>
          <w:sz w:val="24"/>
          <w:szCs w:val="24"/>
        </w:rPr>
        <w:t>оффлайн-биллинга</w:t>
      </w:r>
      <w:proofErr w:type="spellEnd"/>
      <w:r>
        <w:rPr>
          <w:rFonts w:ascii="Arial" w:hAnsi="Arial" w:cs="Arial"/>
          <w:sz w:val="24"/>
          <w:szCs w:val="24"/>
        </w:rPr>
        <w:t xml:space="preserve"> – это суммарный б</w:t>
      </w:r>
      <w:r w:rsidRPr="008838C8">
        <w:rPr>
          <w:rFonts w:ascii="Arial" w:hAnsi="Arial" w:cs="Arial"/>
          <w:sz w:val="24"/>
          <w:szCs w:val="24"/>
        </w:rPr>
        <w:t>юджет бренда</w:t>
      </w:r>
      <w:r>
        <w:rPr>
          <w:rFonts w:ascii="Arial" w:hAnsi="Arial" w:cs="Arial"/>
          <w:sz w:val="24"/>
          <w:szCs w:val="24"/>
        </w:rPr>
        <w:t xml:space="preserve"> по</w:t>
      </w:r>
      <w:r w:rsidRPr="008838C8">
        <w:rPr>
          <w:rFonts w:ascii="Arial" w:hAnsi="Arial" w:cs="Arial"/>
          <w:sz w:val="24"/>
          <w:szCs w:val="24"/>
        </w:rPr>
        <w:t xml:space="preserve"> всем </w:t>
      </w:r>
      <w:proofErr w:type="spellStart"/>
      <w:r w:rsidRPr="008838C8">
        <w:rPr>
          <w:rFonts w:ascii="Arial" w:hAnsi="Arial" w:cs="Arial"/>
          <w:sz w:val="24"/>
          <w:szCs w:val="24"/>
        </w:rPr>
        <w:t>оффлайн-</w:t>
      </w:r>
      <w:r>
        <w:rPr>
          <w:rFonts w:ascii="Arial" w:hAnsi="Arial" w:cs="Arial"/>
          <w:sz w:val="24"/>
          <w:szCs w:val="24"/>
        </w:rPr>
        <w:t>каналам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8838C8">
        <w:rPr>
          <w:rFonts w:ascii="Arial" w:hAnsi="Arial" w:cs="Arial"/>
          <w:sz w:val="24"/>
          <w:szCs w:val="24"/>
        </w:rPr>
        <w:t xml:space="preserve"> рассчитанный на основе методологий каждого </w:t>
      </w:r>
      <w:proofErr w:type="spellStart"/>
      <w:r w:rsidRPr="008838C8">
        <w:rPr>
          <w:rFonts w:ascii="Arial" w:hAnsi="Arial" w:cs="Arial"/>
          <w:sz w:val="24"/>
          <w:szCs w:val="24"/>
        </w:rPr>
        <w:t>медиа</w:t>
      </w:r>
      <w:proofErr w:type="spellEnd"/>
      <w:r w:rsidRPr="008838C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65E98" w:rsidRDefault="00B65E98" w:rsidP="00B65E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Приведенная д</w:t>
      </w:r>
      <w:r w:rsidRPr="008838C8">
        <w:rPr>
          <w:rFonts w:ascii="Arial" w:hAnsi="Arial" w:cs="Arial"/>
          <w:b/>
          <w:sz w:val="24"/>
          <w:szCs w:val="24"/>
        </w:rPr>
        <w:t xml:space="preserve">оля </w:t>
      </w:r>
      <w:proofErr w:type="spellStart"/>
      <w:r w:rsidRPr="008838C8">
        <w:rPr>
          <w:rFonts w:ascii="Arial" w:hAnsi="Arial" w:cs="Arial"/>
          <w:b/>
          <w:sz w:val="24"/>
          <w:szCs w:val="24"/>
        </w:rPr>
        <w:t>интернет-биллинга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от </w:t>
      </w:r>
      <w:proofErr w:type="spellStart"/>
      <w:r>
        <w:rPr>
          <w:rFonts w:ascii="Arial" w:hAnsi="Arial" w:cs="Arial"/>
          <w:b/>
          <w:sz w:val="24"/>
          <w:szCs w:val="24"/>
        </w:rPr>
        <w:t>оффлайн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бюджета – </w:t>
      </w:r>
      <w:r w:rsidRPr="008838C8">
        <w:rPr>
          <w:rFonts w:ascii="Arial" w:hAnsi="Arial" w:cs="Arial"/>
          <w:sz w:val="24"/>
          <w:szCs w:val="24"/>
        </w:rPr>
        <w:t>это усредненный коэффициент, установленный в результате голосования агентств</w:t>
      </w:r>
      <w:r>
        <w:rPr>
          <w:rFonts w:ascii="Arial" w:hAnsi="Arial" w:cs="Arial"/>
          <w:sz w:val="24"/>
          <w:szCs w:val="24"/>
        </w:rPr>
        <w:t>.</w:t>
      </w:r>
    </w:p>
    <w:p w:rsidR="00B65E98" w:rsidRDefault="00B65E98" w:rsidP="00B65E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каждой категории рекламодателей был получен свой коэффициент в результате опроса агентств.</w:t>
      </w:r>
    </w:p>
    <w:p w:rsidR="00B65E98" w:rsidRDefault="00B65E98" w:rsidP="00B65E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Так как доля контекстной и поисковой рекламы в общем размере рынка высока, а в </w:t>
      </w:r>
      <w:proofErr w:type="spellStart"/>
      <w:r>
        <w:rPr>
          <w:rFonts w:ascii="Arial" w:hAnsi="Arial" w:cs="Arial"/>
          <w:sz w:val="24"/>
          <w:szCs w:val="24"/>
        </w:rPr>
        <w:t>биллингах</w:t>
      </w:r>
      <w:proofErr w:type="spellEnd"/>
      <w:r>
        <w:rPr>
          <w:rFonts w:ascii="Arial" w:hAnsi="Arial" w:cs="Arial"/>
          <w:sz w:val="24"/>
          <w:szCs w:val="24"/>
        </w:rPr>
        <w:t xml:space="preserve"> агентств, участвующих в рейтинге, она очень низка, для расчета рейтинга учитывается только </w:t>
      </w:r>
      <w:proofErr w:type="spellStart"/>
      <w:r>
        <w:rPr>
          <w:rFonts w:ascii="Arial" w:hAnsi="Arial" w:cs="Arial"/>
          <w:sz w:val="24"/>
          <w:szCs w:val="24"/>
        </w:rPr>
        <w:t>медийная</w:t>
      </w:r>
      <w:proofErr w:type="spellEnd"/>
      <w:r>
        <w:rPr>
          <w:rFonts w:ascii="Arial" w:hAnsi="Arial" w:cs="Arial"/>
          <w:sz w:val="24"/>
          <w:szCs w:val="24"/>
        </w:rPr>
        <w:t xml:space="preserve"> интернет-реклама (баннеры и видео).</w:t>
      </w:r>
    </w:p>
    <w:p w:rsidR="00B65E98" w:rsidRDefault="00B65E98" w:rsidP="00B65E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Поэтому оценка интернет бюджетов в </w:t>
      </w:r>
      <w:proofErr w:type="spellStart"/>
      <w:r>
        <w:rPr>
          <w:rFonts w:ascii="Arial" w:hAnsi="Arial" w:cs="Arial"/>
          <w:sz w:val="24"/>
          <w:szCs w:val="24"/>
        </w:rPr>
        <w:t>биллингах</w:t>
      </w:r>
      <w:proofErr w:type="spellEnd"/>
      <w:r>
        <w:rPr>
          <w:rFonts w:ascii="Arial" w:hAnsi="Arial" w:cs="Arial"/>
          <w:sz w:val="24"/>
          <w:szCs w:val="24"/>
        </w:rPr>
        <w:t xml:space="preserve"> аген</w:t>
      </w:r>
      <w:proofErr w:type="gramStart"/>
      <w:r>
        <w:rPr>
          <w:rFonts w:ascii="Arial" w:hAnsi="Arial" w:cs="Arial"/>
          <w:sz w:val="24"/>
          <w:szCs w:val="24"/>
        </w:rPr>
        <w:t>тств пр</w:t>
      </w:r>
      <w:proofErr w:type="gramEnd"/>
      <w:r>
        <w:rPr>
          <w:rFonts w:ascii="Arial" w:hAnsi="Arial" w:cs="Arial"/>
          <w:sz w:val="24"/>
          <w:szCs w:val="24"/>
        </w:rPr>
        <w:t>оизводится с понижающим коэффициентом.</w:t>
      </w:r>
    </w:p>
    <w:p w:rsidR="00B65E98" w:rsidRDefault="00B65E98" w:rsidP="00B65E98">
      <w:pPr>
        <w:rPr>
          <w:rFonts w:ascii="Arial" w:hAnsi="Arial" w:cs="Arial"/>
          <w:sz w:val="24"/>
          <w:szCs w:val="24"/>
        </w:rPr>
      </w:pPr>
      <w:proofErr w:type="spellStart"/>
      <w:r w:rsidRPr="000D423A">
        <w:rPr>
          <w:rFonts w:ascii="Arial" w:hAnsi="Arial" w:cs="Arial"/>
          <w:sz w:val="24"/>
          <w:szCs w:val="24"/>
        </w:rPr>
        <w:t>коэффициент_категории_финал</w:t>
      </w:r>
      <w:proofErr w:type="spellEnd"/>
      <w:r w:rsidRPr="000D423A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0D423A">
        <w:rPr>
          <w:rFonts w:ascii="Arial" w:hAnsi="Arial" w:cs="Arial"/>
          <w:sz w:val="24"/>
          <w:szCs w:val="24"/>
        </w:rPr>
        <w:t>коэффициент_категории</w:t>
      </w:r>
      <w:proofErr w:type="spellEnd"/>
      <w:r w:rsidRPr="000D423A">
        <w:rPr>
          <w:rFonts w:ascii="Arial" w:hAnsi="Arial" w:cs="Arial"/>
          <w:sz w:val="24"/>
          <w:szCs w:val="24"/>
        </w:rPr>
        <w:t xml:space="preserve"> * доля </w:t>
      </w:r>
      <w:proofErr w:type="spellStart"/>
      <w:r w:rsidRPr="000D423A">
        <w:rPr>
          <w:rFonts w:ascii="Arial" w:hAnsi="Arial" w:cs="Arial"/>
          <w:sz w:val="24"/>
          <w:szCs w:val="24"/>
        </w:rPr>
        <w:t>оффлай</w:t>
      </w:r>
      <w:proofErr w:type="spellEnd"/>
      <w:r w:rsidRPr="000D42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423A">
        <w:rPr>
          <w:rFonts w:ascii="Arial" w:hAnsi="Arial" w:cs="Arial"/>
          <w:sz w:val="24"/>
          <w:szCs w:val="24"/>
        </w:rPr>
        <w:t>биллингов</w:t>
      </w:r>
      <w:proofErr w:type="spellEnd"/>
      <w:r w:rsidRPr="000D423A">
        <w:rPr>
          <w:rFonts w:ascii="Arial" w:hAnsi="Arial" w:cs="Arial"/>
          <w:sz w:val="24"/>
          <w:szCs w:val="24"/>
        </w:rPr>
        <w:t xml:space="preserve"> по АКАР / </w:t>
      </w:r>
      <w:r w:rsidRPr="0033742F">
        <w:rPr>
          <w:rFonts w:ascii="Arial" w:hAnsi="Arial" w:cs="Arial"/>
          <w:sz w:val="24"/>
          <w:szCs w:val="24"/>
        </w:rPr>
        <w:t xml:space="preserve">средняя </w:t>
      </w:r>
      <w:r w:rsidRPr="000D423A">
        <w:rPr>
          <w:rFonts w:ascii="Arial" w:hAnsi="Arial" w:cs="Arial"/>
          <w:sz w:val="24"/>
          <w:szCs w:val="24"/>
        </w:rPr>
        <w:t>доля по опросам агентств</w:t>
      </w:r>
      <w:r>
        <w:rPr>
          <w:rFonts w:ascii="Arial" w:hAnsi="Arial" w:cs="Arial"/>
          <w:sz w:val="24"/>
          <w:szCs w:val="24"/>
        </w:rPr>
        <w:t>.</w:t>
      </w:r>
    </w:p>
    <w:p w:rsidR="00B65E98" w:rsidRDefault="00B65E98"/>
    <w:sectPr w:rsidR="00B65E98" w:rsidSect="000D3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23823"/>
    <w:multiLevelType w:val="hybridMultilevel"/>
    <w:tmpl w:val="A25AC45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07D24"/>
    <w:multiLevelType w:val="hybridMultilevel"/>
    <w:tmpl w:val="2C926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20622"/>
    <w:multiLevelType w:val="hybridMultilevel"/>
    <w:tmpl w:val="0BC87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1E267E"/>
    <w:multiLevelType w:val="hybridMultilevel"/>
    <w:tmpl w:val="C2EC4DB8"/>
    <w:lvl w:ilvl="0" w:tplc="1DC8CBD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B65E98"/>
    <w:rsid w:val="000762E8"/>
    <w:rsid w:val="000D3F37"/>
    <w:rsid w:val="00B65E98"/>
    <w:rsid w:val="00F74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5E98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5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E9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65E98"/>
    <w:pPr>
      <w:spacing w:after="0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1189</Words>
  <Characters>6780</Characters>
  <Application>Microsoft Office Word</Application>
  <DocSecurity>0</DocSecurity>
  <Lines>56</Lines>
  <Paragraphs>15</Paragraphs>
  <ScaleCrop>false</ScaleCrop>
  <Company/>
  <LinksUpToDate>false</LinksUpToDate>
  <CharactersWithSpaces>7954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B</dc:creator>
  <cp:lastModifiedBy>Pavel B</cp:lastModifiedBy>
  <cp:revision>1</cp:revision>
  <dcterms:created xsi:type="dcterms:W3CDTF">2017-04-27T15:06:00Z</dcterms:created>
  <dcterms:modified xsi:type="dcterms:W3CDTF">2017-04-27T15:10:00Z</dcterms:modified>
</cp:coreProperties>
</file>