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8" w:rsidRPr="00724182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724182">
        <w:rPr>
          <w:rFonts w:ascii="Arial" w:hAnsi="Arial" w:cs="Arial"/>
          <w:b/>
          <w:iCs/>
          <w:color w:val="FF0000"/>
          <w:sz w:val="48"/>
          <w:szCs w:val="48"/>
        </w:rPr>
        <w:t>Радио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расчета: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Бюджетов во всех городах размещения</m:t>
              </m:r>
            </m:e>
          </m:nary>
        </m:oMath>
      </m:oMathPara>
    </w:p>
    <w:p w:rsidR="00B65E98" w:rsidRPr="00164DD5" w:rsidRDefault="00B65E98" w:rsidP="00B65E98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Бюджет в городе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Бюджетов бренда на отдельных радиостанциях </m:t>
              </m:r>
            </m:e>
          </m:nary>
        </m:oMath>
      </m:oMathPara>
    </w:p>
    <w:p w:rsidR="00B65E98" w:rsidRPr="00164DD5" w:rsidRDefault="00B65E98" w:rsidP="00B65E98">
      <w:pPr>
        <w:ind w:left="708"/>
        <w:rPr>
          <w:rFonts w:ascii="Arial" w:hAnsi="Arial" w:cs="Arial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Бюджет на радиостанции= Бюджет бренда по </m:t>
          </m:r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4"/>
              <w:lang w:val="en-US"/>
            </w:rPr>
            <m:t>Mediascope</m:t>
          </m:r>
          <m:r>
            <w:rPr>
              <w:rFonts w:ascii="Cambria Math" w:hAnsi="Cambria Math" w:cs="Arial"/>
              <w:sz w:val="24"/>
              <w:szCs w:val="24"/>
            </w:rPr>
            <m:t>*(1-Средняя скидка)*1.18</m:t>
          </m:r>
        </m:oMath>
      </m:oMathPara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Бюджет размещения на радио оценивался по отдельным радиостанциям и городам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="00FD288F">
        <w:rPr>
          <w:rFonts w:ascii="Arial" w:hAnsi="Arial" w:cs="Arial"/>
          <w:b/>
          <w:sz w:val="24"/>
          <w:szCs w:val="24"/>
          <w:lang w:val="en-US"/>
        </w:rPr>
        <w:t>MEDIASCOPE</w:t>
      </w:r>
      <w:r w:rsidRPr="00164DD5">
        <w:rPr>
          <w:rFonts w:ascii="Arial" w:hAnsi="Arial" w:cs="Arial"/>
          <w:sz w:val="24"/>
          <w:szCs w:val="24"/>
        </w:rPr>
        <w:t>: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Оценивался, исходя из месяцев размещения бренда агентством. 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Средние скидки: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Москва, С.-Петербург (локальное размещение), сетевое размещение: полученные в результате опроса агентств среднерыночные скидки для каждой радиостанции, присутствующей в базе </w:t>
      </w:r>
      <w:proofErr w:type="spellStart"/>
      <w:r w:rsidR="00FD288F">
        <w:rPr>
          <w:rFonts w:ascii="Arial" w:hAnsi="Arial" w:cs="Arial"/>
          <w:sz w:val="24"/>
          <w:szCs w:val="24"/>
          <w:lang w:val="en-US"/>
        </w:rPr>
        <w:t>Mediascope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  <w:lang w:val="en-US"/>
        </w:rPr>
        <w:t>Media</w:t>
      </w:r>
      <w:r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  <w:lang w:val="en-US"/>
        </w:rPr>
        <w:t>Intelligence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Прочие города (локальное размещение): полученные в результате опроса агентств среднерыночные скидки для города в целом.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</w:rPr>
      </w:pPr>
      <w:r w:rsidRPr="00164DD5">
        <w:rPr>
          <w:rFonts w:ascii="Arial" w:hAnsi="Arial" w:cs="Arial"/>
          <w:b/>
          <w:sz w:val="24"/>
          <w:szCs w:val="24"/>
        </w:rPr>
        <w:t>Список городов, включенных в мониторинг:</w:t>
      </w:r>
    </w:p>
    <w:p w:rsidR="00B65E98" w:rsidRPr="00164DD5" w:rsidRDefault="00B65E98" w:rsidP="00B65E98">
      <w:pPr>
        <w:pStyle w:val="Default"/>
        <w:ind w:left="720"/>
        <w:rPr>
          <w:rFonts w:ascii="Arial" w:hAnsi="Arial" w:cs="Arial"/>
          <w:sz w:val="19"/>
          <w:szCs w:val="19"/>
        </w:rPr>
      </w:pPr>
      <w:r w:rsidRPr="00164DD5">
        <w:rPr>
          <w:rFonts w:ascii="Arial" w:hAnsi="Arial" w:cs="Arial"/>
          <w:sz w:val="19"/>
          <w:szCs w:val="19"/>
        </w:rPr>
        <w:t xml:space="preserve">Москва </w:t>
      </w:r>
    </w:p>
    <w:p w:rsidR="00B65E98" w:rsidRDefault="00B65E98" w:rsidP="00B65E98">
      <w:pPr>
        <w:pStyle w:val="Default"/>
        <w:ind w:left="720"/>
        <w:rPr>
          <w:rFonts w:ascii="Arial" w:hAnsi="Arial" w:cs="Arial"/>
          <w:sz w:val="19"/>
          <w:szCs w:val="19"/>
        </w:rPr>
      </w:pPr>
      <w:r w:rsidRPr="00164DD5">
        <w:rPr>
          <w:rFonts w:ascii="Arial" w:hAnsi="Arial" w:cs="Arial"/>
          <w:sz w:val="19"/>
          <w:szCs w:val="19"/>
        </w:rPr>
        <w:t xml:space="preserve">Санкт-Петербург </w:t>
      </w:r>
    </w:p>
    <w:p w:rsidR="00B65E98" w:rsidRPr="00724182" w:rsidRDefault="00B65E98" w:rsidP="00B65E98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A75B55" w:rsidRDefault="00A75B55" w:rsidP="00A75B5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Оцениваемые среднерыночные скидки, полученные в результате </w:t>
      </w:r>
      <w:r w:rsidR="00FB3862">
        <w:rPr>
          <w:b/>
          <w:color w:val="FF0000"/>
          <w:sz w:val="32"/>
          <w:szCs w:val="32"/>
          <w:u w:val="single"/>
        </w:rPr>
        <w:t>опроса агентств,</w:t>
      </w:r>
      <w:r>
        <w:rPr>
          <w:b/>
          <w:color w:val="FF0000"/>
          <w:sz w:val="32"/>
          <w:szCs w:val="32"/>
          <w:u w:val="single"/>
        </w:rPr>
        <w:t xml:space="preserve"> смотрите во вкладке «Радио» коэффициентной анкеты.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eastAsia="Calibri" w:hAnsi="Arial" w:cs="Arial"/>
          <w:iCs/>
          <w:sz w:val="24"/>
          <w:szCs w:val="24"/>
        </w:rPr>
      </w:pPr>
      <w:r w:rsidRPr="00164DD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1,18 </w:t>
      </w:r>
      <w:r w:rsidRPr="00164DD5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Pr="00164DD5">
        <w:rPr>
          <w:rFonts w:ascii="Arial" w:eastAsia="Calibri" w:hAnsi="Arial" w:cs="Arial"/>
          <w:iCs/>
          <w:sz w:val="24"/>
          <w:szCs w:val="24"/>
        </w:rPr>
        <w:t xml:space="preserve">множитель, учитывающий НДС (к оценке </w:t>
      </w:r>
      <w:proofErr w:type="spellStart"/>
      <w:r w:rsidR="00FD288F">
        <w:rPr>
          <w:rFonts w:ascii="Arial" w:hAnsi="Arial" w:cs="Arial"/>
          <w:sz w:val="24"/>
          <w:szCs w:val="24"/>
          <w:lang w:val="en-US"/>
        </w:rPr>
        <w:t>Mediascope</w:t>
      </w:r>
      <w:proofErr w:type="spellEnd"/>
      <w:r w:rsidR="00FD288F" w:rsidRPr="00FD288F">
        <w:rPr>
          <w:rFonts w:ascii="Arial" w:hAnsi="Arial" w:cs="Arial"/>
          <w:sz w:val="24"/>
          <w:szCs w:val="24"/>
        </w:rPr>
        <w:t>)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  <w:iCs/>
          <w:sz w:val="24"/>
          <w:szCs w:val="24"/>
        </w:rPr>
      </w:pPr>
      <w:r w:rsidRPr="00476701">
        <w:rPr>
          <w:rFonts w:ascii="Arial" w:eastAsia="Calibri" w:hAnsi="Arial" w:cs="Arial"/>
          <w:iCs/>
          <w:sz w:val="24"/>
          <w:szCs w:val="24"/>
        </w:rPr>
        <w:t>Косвенная реклама не учитывается</w:t>
      </w:r>
    </w:p>
    <w:p w:rsidR="00B65E98" w:rsidRDefault="00B65E98"/>
    <w:p w:rsidR="00B65E98" w:rsidRPr="00724182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724182">
        <w:rPr>
          <w:rFonts w:ascii="Arial" w:hAnsi="Arial" w:cs="Arial"/>
          <w:b/>
          <w:iCs/>
          <w:color w:val="FF0000"/>
          <w:sz w:val="48"/>
          <w:szCs w:val="48"/>
        </w:rPr>
        <w:t>Пресса</w:t>
      </w:r>
    </w:p>
    <w:p w:rsidR="00B65E98" w:rsidRPr="00164DD5" w:rsidRDefault="00B65E98" w:rsidP="00B65E98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164DD5">
        <w:rPr>
          <w:rFonts w:ascii="Arial" w:hAnsi="Arial" w:cs="Arial"/>
          <w:b/>
          <w:iCs/>
          <w:sz w:val="24"/>
          <w:szCs w:val="24"/>
          <w:u w:val="single"/>
        </w:rPr>
        <w:t>Формула расчета: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Бюджет бренда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Бюджет размещения на стандартных полосах+Бюджет размещения на спецполосах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размещения на стандартных полосах= 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Mediascope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*(1-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средняя скидка для стандартных полос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highlight w:val="yellow"/>
          </w:rPr>
          <m:t>)</m:t>
        </m:r>
      </m:oMath>
      <w:r w:rsidRPr="004767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*1.18</m:t>
        </m:r>
      </m:oMath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размещения на спецполосах= 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Mediascope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*(1-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средняя скидка для спецполос)</m:t>
        </m:r>
      </m:oMath>
      <w:r w:rsidRPr="004767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*1.18</m:t>
        </m:r>
      </m:oMath>
    </w:p>
    <w:p w:rsidR="00B65E98" w:rsidRPr="00164DD5" w:rsidRDefault="00B65E98" w:rsidP="00B65E98">
      <w:pPr>
        <w:rPr>
          <w:rFonts w:ascii="Arial" w:hAnsi="Arial" w:cs="Arial"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proofErr w:type="spellStart"/>
      <w:r w:rsidR="00FD288F" w:rsidRPr="00FD288F">
        <w:rPr>
          <w:rFonts w:ascii="Arial" w:hAnsi="Arial" w:cs="Arial"/>
          <w:b/>
          <w:sz w:val="24"/>
          <w:szCs w:val="24"/>
          <w:lang w:val="en-US"/>
        </w:rPr>
        <w:t>Mediascope</w:t>
      </w:r>
      <w:proofErr w:type="spellEnd"/>
      <w:r w:rsidRPr="00164DD5">
        <w:rPr>
          <w:rFonts w:ascii="Arial" w:hAnsi="Arial" w:cs="Arial"/>
          <w:b/>
          <w:sz w:val="24"/>
          <w:szCs w:val="24"/>
        </w:rPr>
        <w:t>:</w:t>
      </w:r>
      <w:r w:rsidRPr="00164DD5">
        <w:rPr>
          <w:rFonts w:ascii="Arial" w:hAnsi="Arial" w:cs="Arial"/>
          <w:sz w:val="24"/>
          <w:szCs w:val="24"/>
        </w:rPr>
        <w:t xml:space="preserve"> складывается исходя из месяцев размещения бренда агентством. </w:t>
      </w:r>
      <w:r w:rsidRPr="00164DD5">
        <w:rPr>
          <w:rFonts w:ascii="Arial" w:hAnsi="Arial" w:cs="Arial"/>
          <w:sz w:val="24"/>
          <w:szCs w:val="24"/>
          <w:u w:val="single"/>
        </w:rPr>
        <w:t>Исключаются рекламные издания</w:t>
      </w:r>
      <w:r w:rsidRPr="00164DD5">
        <w:rPr>
          <w:rFonts w:ascii="Arial" w:hAnsi="Arial" w:cs="Arial"/>
          <w:sz w:val="24"/>
          <w:szCs w:val="24"/>
        </w:rPr>
        <w:t xml:space="preserve">. Также учитывалось </w:t>
      </w:r>
      <w:r w:rsidRPr="00164DD5">
        <w:rPr>
          <w:rFonts w:ascii="Arial" w:hAnsi="Arial" w:cs="Arial"/>
          <w:sz w:val="24"/>
          <w:szCs w:val="24"/>
          <w:u w:val="single"/>
        </w:rPr>
        <w:t>центральное и московское размещение.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Средняя скидка</w:t>
      </w:r>
      <w:r w:rsidRPr="00164DD5">
        <w:rPr>
          <w:rFonts w:ascii="Arial" w:hAnsi="Arial" w:cs="Arial"/>
          <w:sz w:val="24"/>
          <w:szCs w:val="24"/>
        </w:rPr>
        <w:t xml:space="preserve">: получена в результате опроса агентств, по кластерам рекламодателей, отдельно для базовых полос и </w:t>
      </w:r>
      <w:proofErr w:type="spellStart"/>
      <w:r w:rsidRPr="00164DD5">
        <w:rPr>
          <w:rFonts w:ascii="Arial" w:hAnsi="Arial" w:cs="Arial"/>
          <w:sz w:val="24"/>
          <w:szCs w:val="24"/>
        </w:rPr>
        <w:t>спецполос</w:t>
      </w:r>
      <w:proofErr w:type="spellEnd"/>
      <w:r w:rsidRPr="00164DD5">
        <w:rPr>
          <w:rFonts w:ascii="Arial" w:hAnsi="Arial" w:cs="Arial"/>
          <w:sz w:val="24"/>
          <w:szCs w:val="24"/>
        </w:rPr>
        <w:t>.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Распределение форматов на базовые полосы и </w:t>
      </w:r>
      <w:proofErr w:type="spellStart"/>
      <w:r w:rsidRPr="00164DD5">
        <w:rPr>
          <w:rFonts w:ascii="Arial" w:hAnsi="Arial" w:cs="Arial"/>
          <w:sz w:val="24"/>
          <w:szCs w:val="24"/>
        </w:rPr>
        <w:t>спецполосы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было также реализовано в результате опроса агентств. 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Разбивка рекламодателей на кластеры произведена на основании объемов их размещения (статистика </w:t>
      </w:r>
      <w:proofErr w:type="spellStart"/>
      <w:r w:rsidRPr="00164DD5">
        <w:rPr>
          <w:rFonts w:ascii="Arial" w:hAnsi="Arial" w:cs="Arial"/>
          <w:i/>
          <w:sz w:val="24"/>
          <w:szCs w:val="24"/>
        </w:rPr>
        <w:t>format</w:t>
      </w:r>
      <w:proofErr w:type="spellEnd"/>
      <w:r w:rsidRPr="00164D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i/>
          <w:sz w:val="24"/>
          <w:szCs w:val="24"/>
        </w:rPr>
        <w:t>volume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в базе </w:t>
      </w:r>
      <w:proofErr w:type="spellStart"/>
      <w:r w:rsidR="009357D9">
        <w:rPr>
          <w:rFonts w:ascii="Arial" w:hAnsi="Arial" w:cs="Arial"/>
          <w:sz w:val="24"/>
          <w:szCs w:val="24"/>
          <w:lang w:val="en-US"/>
        </w:rPr>
        <w:t>Mediascope</w:t>
      </w:r>
      <w:proofErr w:type="spellEnd"/>
      <w:r w:rsidR="009357D9"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sz w:val="24"/>
          <w:szCs w:val="24"/>
        </w:rPr>
        <w:t>Media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sz w:val="24"/>
          <w:szCs w:val="24"/>
        </w:rPr>
        <w:t>Intelligence</w:t>
      </w:r>
      <w:proofErr w:type="spellEnd"/>
      <w:r w:rsidRPr="00164DD5">
        <w:rPr>
          <w:rFonts w:ascii="Arial" w:hAnsi="Arial" w:cs="Arial"/>
          <w:sz w:val="24"/>
          <w:szCs w:val="24"/>
        </w:rPr>
        <w:t>)</w:t>
      </w:r>
    </w:p>
    <w:p w:rsidR="00A75B55" w:rsidRDefault="00A75B55" w:rsidP="00A75B5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Кластеризацию рекламодателей и распределение по форматам смотрите во вкладке «Пресса» коэффициентной анкеты.</w:t>
      </w:r>
    </w:p>
    <w:p w:rsidR="00B65E98" w:rsidRPr="00266616" w:rsidRDefault="00B65E98" w:rsidP="00B65E98">
      <w:pPr>
        <w:tabs>
          <w:tab w:val="left" w:pos="5547"/>
          <w:tab w:val="left" w:pos="7822"/>
        </w:tabs>
        <w:rPr>
          <w:rFonts w:ascii="Arial" w:eastAsia="Calibri" w:hAnsi="Arial" w:cs="Arial"/>
          <w:iCs/>
          <w:sz w:val="24"/>
          <w:szCs w:val="24"/>
        </w:rPr>
      </w:pPr>
      <w:r w:rsidRPr="00164DD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1,18 </w:t>
      </w:r>
      <w:r w:rsidRPr="00164DD5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Pr="00164DD5">
        <w:rPr>
          <w:rFonts w:ascii="Arial" w:eastAsia="Calibri" w:hAnsi="Arial" w:cs="Arial"/>
          <w:iCs/>
          <w:sz w:val="24"/>
          <w:szCs w:val="24"/>
        </w:rPr>
        <w:t xml:space="preserve">множитель, учитывающий НДС (к оценке </w:t>
      </w:r>
      <w:proofErr w:type="spellStart"/>
      <w:r w:rsidR="009357D9">
        <w:rPr>
          <w:rFonts w:ascii="Arial" w:hAnsi="Arial" w:cs="Arial"/>
          <w:sz w:val="24"/>
          <w:szCs w:val="24"/>
          <w:lang w:val="en-US"/>
        </w:rPr>
        <w:t>Mediascope</w:t>
      </w:r>
      <w:proofErr w:type="spellEnd"/>
      <w:r w:rsidRPr="00164DD5">
        <w:rPr>
          <w:rFonts w:ascii="Arial" w:eastAsia="Calibri" w:hAnsi="Arial" w:cs="Arial"/>
          <w:iCs/>
          <w:sz w:val="24"/>
          <w:szCs w:val="24"/>
        </w:rPr>
        <w:t>)</w:t>
      </w:r>
    </w:p>
    <w:p w:rsidR="00B65E98" w:rsidRDefault="00B65E98"/>
    <w:p w:rsidR="00B65E98" w:rsidRPr="00DC3ABF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DC3ABF">
        <w:rPr>
          <w:rFonts w:ascii="Arial" w:hAnsi="Arial" w:cs="Arial"/>
          <w:b/>
          <w:iCs/>
          <w:color w:val="FF0000"/>
          <w:sz w:val="48"/>
          <w:szCs w:val="48"/>
        </w:rPr>
        <w:t>Федеральное ТВ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расчета:</w:t>
      </w:r>
    </w:p>
    <w:p w:rsidR="00B65E98" w:rsidRPr="00164DD5" w:rsidRDefault="00A675A7" w:rsidP="00B65E98">
      <w:pPr>
        <w:ind w:left="284"/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TVR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B65E98" w:rsidRPr="00DC3ABF" w:rsidRDefault="00A675A7" w:rsidP="00B65E9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B65E98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proofErr w:type="spellStart"/>
      <w:r w:rsidR="009357D9">
        <w:rPr>
          <w:rFonts w:ascii="Arial" w:hAnsi="Arial" w:cs="Arial"/>
          <w:sz w:val="24"/>
          <w:szCs w:val="24"/>
          <w:lang w:val="en-US"/>
        </w:rPr>
        <w:t>Mediascope</w:t>
      </w:r>
      <w:proofErr w:type="spellEnd"/>
      <w:r w:rsidR="009357D9"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E98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B65E98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национальном эфире, 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65E98">
        <w:rPr>
          <w:rFonts w:ascii="Arial" w:eastAsia="Calibri" w:hAnsi="Arial" w:cs="Arial"/>
          <w:bCs/>
          <w:sz w:val="24"/>
          <w:szCs w:val="24"/>
          <w:lang w:val="en-US"/>
        </w:rPr>
        <w:t>BA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B65E98" w:rsidRPr="0010415C">
        <w:rPr>
          <w:rFonts w:ascii="Arial" w:eastAsia="Calibri" w:hAnsi="Arial" w:cs="Arial"/>
          <w:b/>
          <w:bCs/>
          <w:sz w:val="24"/>
          <w:szCs w:val="24"/>
        </w:rPr>
        <w:t xml:space="preserve">Расчет </w:t>
      </w:r>
      <w:r w:rsidR="00B65E98">
        <w:rPr>
          <w:rFonts w:ascii="Arial" w:eastAsia="Calibri" w:hAnsi="Arial" w:cs="Arial"/>
          <w:b/>
          <w:bCs/>
          <w:sz w:val="24"/>
          <w:szCs w:val="24"/>
        </w:rPr>
        <w:t xml:space="preserve">биллинга агентства на ТВ </w:t>
      </w:r>
      <w:r w:rsidR="00B65E98" w:rsidRPr="0010415C">
        <w:rPr>
          <w:rFonts w:ascii="Arial" w:eastAsia="Calibri" w:hAnsi="Arial" w:cs="Arial"/>
          <w:b/>
          <w:bCs/>
          <w:sz w:val="24"/>
          <w:szCs w:val="24"/>
        </w:rPr>
        <w:t xml:space="preserve">ведется по рейтингам в </w:t>
      </w:r>
      <w:proofErr w:type="spellStart"/>
      <w:r w:rsidR="00B65E98" w:rsidRPr="0010415C">
        <w:rPr>
          <w:rFonts w:ascii="Arial" w:eastAsia="Calibri" w:hAnsi="Arial" w:cs="Arial"/>
          <w:b/>
          <w:bCs/>
          <w:sz w:val="24"/>
          <w:szCs w:val="24"/>
        </w:rPr>
        <w:t>баинговых</w:t>
      </w:r>
      <w:proofErr w:type="spellEnd"/>
      <w:r w:rsidR="00B65E98" w:rsidRPr="0010415C">
        <w:rPr>
          <w:rFonts w:ascii="Arial" w:eastAsia="Calibri" w:hAnsi="Arial" w:cs="Arial"/>
          <w:b/>
          <w:bCs/>
          <w:sz w:val="24"/>
          <w:szCs w:val="24"/>
        </w:rPr>
        <w:t xml:space="preserve"> аудиториях каналов!</w:t>
      </w:r>
      <w:r w:rsidR="00B65E9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>Прямая реклама. Все рекламодатели</w:t>
      </w:r>
      <w:r w:rsidR="00B65E98" w:rsidRPr="00164DD5">
        <w:rPr>
          <w:rFonts w:ascii="Arial" w:hAnsi="Arial" w:cs="Arial"/>
          <w:bCs/>
          <w:sz w:val="24"/>
          <w:szCs w:val="24"/>
        </w:rPr>
        <w:t>.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B65E98" w:rsidRDefault="00B65E98" w:rsidP="00B65E98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DC3ABF">
        <w:rPr>
          <w:rFonts w:ascii="Arial" w:hAnsi="Arial" w:cs="Arial"/>
          <w:b/>
        </w:rPr>
        <w:t xml:space="preserve">Кластеры формируются на основании общего объема </w:t>
      </w:r>
      <w:proofErr w:type="spellStart"/>
      <w:r w:rsidRPr="00DC3ABF">
        <w:rPr>
          <w:rFonts w:ascii="Arial" w:hAnsi="Arial" w:cs="Arial"/>
          <w:b/>
        </w:rPr>
        <w:t>Std</w:t>
      </w:r>
      <w:proofErr w:type="spellEnd"/>
      <w:r w:rsidRPr="00DC3ABF">
        <w:rPr>
          <w:rFonts w:ascii="Arial" w:hAnsi="Arial" w:cs="Arial"/>
          <w:b/>
        </w:rPr>
        <w:t xml:space="preserve">. </w:t>
      </w:r>
      <w:r w:rsidR="009357D9" w:rsidRPr="00DC3ABF">
        <w:rPr>
          <w:rFonts w:ascii="Arial" w:hAnsi="Arial" w:cs="Arial"/>
          <w:b/>
          <w:lang w:val="en-US"/>
        </w:rPr>
        <w:t>TVR</w:t>
      </w:r>
      <w:r w:rsidR="004E35EA" w:rsidRPr="004E35EA">
        <w:rPr>
          <w:rFonts w:ascii="Arial" w:hAnsi="Arial" w:cs="Arial"/>
          <w:b/>
        </w:rPr>
        <w:t xml:space="preserve"> </w:t>
      </w:r>
      <w:r w:rsidR="004E35EA">
        <w:rPr>
          <w:rFonts w:ascii="Arial" w:hAnsi="Arial" w:cs="Arial"/>
          <w:b/>
          <w:lang w:val="en-US"/>
        </w:rPr>
        <w:t>BA</w:t>
      </w:r>
      <w:r w:rsidR="009357D9" w:rsidRPr="00DC3ABF">
        <w:rPr>
          <w:rFonts w:ascii="Arial" w:hAnsi="Arial" w:cs="Arial"/>
          <w:b/>
        </w:rPr>
        <w:t xml:space="preserve"> </w:t>
      </w:r>
      <w:r w:rsidR="009357D9" w:rsidRPr="00DC3ABF">
        <w:rPr>
          <w:rFonts w:ascii="Arial" w:hAnsi="Arial" w:cs="Arial"/>
        </w:rPr>
        <w:t>прямой</w:t>
      </w:r>
      <w:r w:rsidRPr="00DC3ABF">
        <w:rPr>
          <w:rFonts w:ascii="Arial" w:hAnsi="Arial" w:cs="Arial"/>
        </w:rPr>
        <w:t xml:space="preserve"> рекламы за 201</w:t>
      </w:r>
      <w:r w:rsidR="004E35EA" w:rsidRPr="004E35EA">
        <w:rPr>
          <w:rFonts w:ascii="Arial" w:hAnsi="Arial" w:cs="Arial"/>
        </w:rPr>
        <w:t>7</w:t>
      </w:r>
      <w:r w:rsidRPr="00DC3ABF">
        <w:rPr>
          <w:rFonts w:ascii="Arial" w:hAnsi="Arial" w:cs="Arial"/>
        </w:rPr>
        <w:t xml:space="preserve"> год с границами, которые были определены в </w:t>
      </w:r>
      <w:r w:rsidRPr="006D7557">
        <w:rPr>
          <w:rFonts w:ascii="Arial" w:hAnsi="Arial" w:cs="Arial"/>
        </w:rPr>
        <w:t>результате опроса агентств</w:t>
      </w:r>
      <w:r w:rsidR="00A75B55" w:rsidRPr="006D7557">
        <w:rPr>
          <w:rFonts w:ascii="Arial" w:hAnsi="Arial" w:cs="Arial"/>
        </w:rPr>
        <w:t xml:space="preserve"> </w:t>
      </w:r>
      <w:r w:rsidR="00A75B55" w:rsidRPr="006D755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(см. вкладку </w:t>
      </w:r>
      <w:proofErr w:type="spellStart"/>
      <w:r w:rsidR="00A75B55" w:rsidRPr="006D7557">
        <w:rPr>
          <w:rFonts w:ascii="Arial" w:hAnsi="Arial" w:cs="Arial"/>
          <w:b/>
          <w:color w:val="FF0000"/>
          <w:sz w:val="32"/>
          <w:szCs w:val="32"/>
          <w:u w:val="single"/>
        </w:rPr>
        <w:t>Нац.ТВ</w:t>
      </w:r>
      <w:proofErr w:type="spellEnd"/>
      <w:r w:rsidR="00A75B55" w:rsidRPr="006D755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коэффициентной анкеты)</w:t>
      </w:r>
      <w:r w:rsidR="00A75B55" w:rsidRPr="006D7557">
        <w:rPr>
          <w:rFonts w:ascii="Arial" w:hAnsi="Arial" w:cs="Arial"/>
        </w:rPr>
        <w:t>.</w:t>
      </w:r>
    </w:p>
    <w:p w:rsidR="00B65E98" w:rsidRDefault="00B65E98" w:rsidP="00B65E98">
      <w:pPr>
        <w:pStyle w:val="a5"/>
        <w:jc w:val="both"/>
        <w:rPr>
          <w:rFonts w:ascii="Arial" w:hAnsi="Arial" w:cs="Arial"/>
        </w:rPr>
      </w:pPr>
    </w:p>
    <w:p w:rsidR="00B65E98" w:rsidRPr="00DC3ABF" w:rsidRDefault="00B65E98" w:rsidP="00B65E9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</w:t>
      </w:r>
      <w:r>
        <w:rPr>
          <w:rFonts w:ascii="Arial" w:hAnsi="Arial" w:cs="Arial"/>
        </w:rPr>
        <w:t xml:space="preserve"> (по </w:t>
      </w:r>
      <w:proofErr w:type="spellStart"/>
      <w:r>
        <w:rPr>
          <w:rFonts w:ascii="Arial" w:hAnsi="Arial" w:cs="Arial"/>
        </w:rPr>
        <w:t>баинговым</w:t>
      </w:r>
      <w:proofErr w:type="spellEnd"/>
      <w:r>
        <w:rPr>
          <w:rFonts w:ascii="Arial" w:hAnsi="Arial" w:cs="Arial"/>
        </w:rPr>
        <w:t xml:space="preserve"> аудиториям каналов!)</w:t>
      </w:r>
      <w:r w:rsidRPr="00164DD5">
        <w:rPr>
          <w:rFonts w:ascii="Arial" w:hAnsi="Arial" w:cs="Arial"/>
        </w:rPr>
        <w:t xml:space="preserve"> для прямой рекламы по соответствующим кластерам рекламодателей</w:t>
      </w:r>
      <w:r>
        <w:rPr>
          <w:rFonts w:ascii="Arial" w:hAnsi="Arial" w:cs="Arial"/>
        </w:rPr>
        <w:t xml:space="preserve"> для каждого канала</w:t>
      </w:r>
      <w:r w:rsidRPr="00164D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Отдельно для национальных и орбитальных рейтингов.</w:t>
      </w:r>
    </w:p>
    <w:p w:rsidR="00B65E98" w:rsidRPr="00164DD5" w:rsidRDefault="00B65E98" w:rsidP="00B65E98">
      <w:pPr>
        <w:pStyle w:val="a5"/>
        <w:jc w:val="both"/>
        <w:rPr>
          <w:rFonts w:ascii="Arial" w:hAnsi="Arial" w:cs="Arial"/>
        </w:rPr>
      </w:pPr>
    </w:p>
    <w:p w:rsidR="00B65E98" w:rsidRDefault="00B65E98" w:rsidP="00B65E9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Расчет бюджета каждого рекламодателя проводится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поканально</w:t>
      </w:r>
      <w:proofErr w:type="spellEnd"/>
      <w:r w:rsidRPr="00164DD5">
        <w:rPr>
          <w:rFonts w:ascii="Arial" w:hAnsi="Arial" w:cs="Arial"/>
        </w:rPr>
        <w:t xml:space="preserve"> по CPP для кластера, в который попадает рекламодатель по объему GRP</w:t>
      </w:r>
      <w:r>
        <w:rPr>
          <w:rFonts w:ascii="Arial" w:hAnsi="Arial" w:cs="Arial"/>
        </w:rPr>
        <w:t xml:space="preserve"> </w:t>
      </w:r>
      <w:r w:rsidR="004E35EA">
        <w:rPr>
          <w:rFonts w:ascii="Arial" w:hAnsi="Arial" w:cs="Arial"/>
          <w:lang w:val="en-US"/>
        </w:rPr>
        <w:t>BA</w:t>
      </w:r>
      <w:r>
        <w:rPr>
          <w:rFonts w:ascii="Arial" w:hAnsi="Arial" w:cs="Arial"/>
        </w:rPr>
        <w:t xml:space="preserve"> (кластеризация рекламодателей проводится по сумме национальных и орбитальных рейтингов </w:t>
      </w:r>
      <w:r w:rsidR="004E35EA">
        <w:rPr>
          <w:rFonts w:ascii="Arial" w:hAnsi="Arial" w:cs="Arial"/>
        </w:rPr>
        <w:t xml:space="preserve">по </w:t>
      </w:r>
      <w:proofErr w:type="spellStart"/>
      <w:r w:rsidR="004E35EA">
        <w:rPr>
          <w:rFonts w:ascii="Arial" w:hAnsi="Arial" w:cs="Arial"/>
        </w:rPr>
        <w:t>баинговым</w:t>
      </w:r>
      <w:proofErr w:type="spellEnd"/>
      <w:r w:rsidR="004E35EA">
        <w:rPr>
          <w:rFonts w:ascii="Arial" w:hAnsi="Arial" w:cs="Arial"/>
        </w:rPr>
        <w:t xml:space="preserve"> аудиториям,</w:t>
      </w:r>
      <w:r>
        <w:rPr>
          <w:rFonts w:ascii="Arial" w:hAnsi="Arial" w:cs="Arial"/>
        </w:rPr>
        <w:t xml:space="preserve"> Россия)</w:t>
      </w:r>
      <w:r w:rsidRPr="00164DD5">
        <w:rPr>
          <w:rFonts w:ascii="Arial" w:hAnsi="Arial" w:cs="Arial"/>
        </w:rPr>
        <w:t xml:space="preserve">. </w:t>
      </w:r>
    </w:p>
    <w:p w:rsidR="00B65E98" w:rsidRPr="00164DD5" w:rsidRDefault="00B65E98" w:rsidP="00B65E98">
      <w:pPr>
        <w:pStyle w:val="a5"/>
        <w:jc w:val="both"/>
        <w:rPr>
          <w:rFonts w:ascii="Arial" w:hAnsi="Arial" w:cs="Arial"/>
        </w:rPr>
      </w:pPr>
    </w:p>
    <w:p w:rsidR="00B65E98" w:rsidRDefault="00B65E98" w:rsidP="00B65E9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При расчете учитываются доли прайм-тайм/офф-тайм и сезонные коэффициенты.</w:t>
      </w:r>
    </w:p>
    <w:p w:rsidR="00B65E98" w:rsidRDefault="00B65E98"/>
    <w:p w:rsidR="00B65E98" w:rsidRDefault="00B65E98" w:rsidP="00B65E98">
      <w:pPr>
        <w:pStyle w:val="a5"/>
        <w:ind w:left="426"/>
        <w:jc w:val="both"/>
        <w:rPr>
          <w:rFonts w:ascii="Arial" w:hAnsi="Arial" w:cs="Arial"/>
        </w:rPr>
      </w:pPr>
      <w:r w:rsidRPr="00164DD5">
        <w:rPr>
          <w:rFonts w:ascii="Arial" w:hAnsi="Arial" w:cs="Arial"/>
          <w:b/>
        </w:rPr>
        <w:t xml:space="preserve">Механизм </w:t>
      </w:r>
      <w:r>
        <w:rPr>
          <w:rFonts w:ascii="Arial" w:hAnsi="Arial" w:cs="Arial"/>
          <w:b/>
        </w:rPr>
        <w:t>рас</w:t>
      </w:r>
      <w:r w:rsidRPr="00164DD5">
        <w:rPr>
          <w:rFonts w:ascii="Arial" w:hAnsi="Arial" w:cs="Arial"/>
          <w:b/>
        </w:rPr>
        <w:t>чета СРР следующий</w:t>
      </w:r>
      <w:r w:rsidRPr="00164DD5">
        <w:rPr>
          <w:rFonts w:ascii="Arial" w:hAnsi="Arial" w:cs="Arial"/>
        </w:rPr>
        <w:t>:</w:t>
      </w:r>
    </w:p>
    <w:p w:rsidR="00B65E98" w:rsidRDefault="00B65E98" w:rsidP="00B65E98">
      <w:pPr>
        <w:pStyle w:val="a5"/>
        <w:ind w:left="426"/>
        <w:jc w:val="both"/>
        <w:rPr>
          <w:rFonts w:ascii="Arial" w:hAnsi="Arial" w:cs="Arial"/>
        </w:rPr>
      </w:pPr>
    </w:p>
    <w:p w:rsidR="00B65E98" w:rsidRPr="00164DD5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CPP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указанный агентствами CPP для соответствующего кластера </w:t>
      </w:r>
      <w:r>
        <w:rPr>
          <w:rFonts w:ascii="Arial" w:hAnsi="Arial" w:cs="Arial"/>
          <w:sz w:val="24"/>
          <w:szCs w:val="24"/>
        </w:rPr>
        <w:t>и канала</w:t>
      </w:r>
    </w:p>
    <w:p w:rsidR="00B65E98" w:rsidRPr="00164DD5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CPPo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CPP июня</w:t>
      </w:r>
      <w:r w:rsidRPr="00316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конкретного канала</w:t>
      </w:r>
      <w:r w:rsidRPr="00164DD5">
        <w:rPr>
          <w:rFonts w:ascii="Arial" w:hAnsi="Arial" w:cs="Arial"/>
          <w:sz w:val="24"/>
          <w:szCs w:val="24"/>
        </w:rPr>
        <w:t xml:space="preserve"> (сезонный коэффициент = 1)</w:t>
      </w:r>
    </w:p>
    <w:p w:rsidR="00B65E98" w:rsidRPr="00164DD5" w:rsidRDefault="00B65E98" w:rsidP="00B65E98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x – конкретный месяц</w:t>
      </w:r>
    </w:p>
    <w:p w:rsidR="00B65E98" w:rsidRPr="00AF0001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Sx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доля месяца</w:t>
      </w:r>
      <w:r w:rsidRPr="00AF0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данного канала</w:t>
      </w:r>
      <w:r w:rsidRPr="00164DD5">
        <w:rPr>
          <w:rFonts w:ascii="Arial" w:hAnsi="Arial" w:cs="Arial"/>
          <w:sz w:val="24"/>
          <w:szCs w:val="24"/>
        </w:rPr>
        <w:t xml:space="preserve"> по GRP </w:t>
      </w:r>
      <w:r>
        <w:rPr>
          <w:rFonts w:ascii="Arial" w:hAnsi="Arial" w:cs="Arial"/>
          <w:sz w:val="24"/>
          <w:szCs w:val="24"/>
          <w:lang w:val="en-US"/>
        </w:rPr>
        <w:t>BA</w:t>
      </w:r>
      <w:r>
        <w:rPr>
          <w:rFonts w:ascii="Arial" w:hAnsi="Arial" w:cs="Arial"/>
          <w:sz w:val="24"/>
          <w:szCs w:val="24"/>
        </w:rPr>
        <w:t xml:space="preserve"> канала</w:t>
      </w:r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SKx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сезонный коэффициент месяца </w:t>
      </w:r>
      <w:r>
        <w:rPr>
          <w:rFonts w:ascii="Arial" w:hAnsi="Arial" w:cs="Arial"/>
          <w:sz w:val="24"/>
          <w:szCs w:val="24"/>
        </w:rPr>
        <w:t>для данного канала (</w:t>
      </w:r>
      <w:proofErr w:type="spellStart"/>
      <w:r>
        <w:rPr>
          <w:rFonts w:ascii="Arial" w:hAnsi="Arial" w:cs="Arial"/>
          <w:sz w:val="24"/>
          <w:szCs w:val="24"/>
        </w:rPr>
        <w:t>SKянв</w:t>
      </w:r>
      <w:proofErr w:type="spellEnd"/>
      <w:r>
        <w:rPr>
          <w:rFonts w:ascii="Arial" w:hAnsi="Arial" w:cs="Arial"/>
          <w:sz w:val="24"/>
          <w:szCs w:val="24"/>
        </w:rPr>
        <w:t xml:space="preserve"> = 0,65… </w:t>
      </w:r>
      <w:proofErr w:type="spellStart"/>
      <w:r>
        <w:rPr>
          <w:rFonts w:ascii="Arial" w:hAnsi="Arial" w:cs="Arial"/>
          <w:sz w:val="24"/>
          <w:szCs w:val="24"/>
        </w:rPr>
        <w:t>SKдек</w:t>
      </w:r>
      <w:proofErr w:type="spellEnd"/>
      <w:r>
        <w:rPr>
          <w:rFonts w:ascii="Arial" w:hAnsi="Arial" w:cs="Arial"/>
          <w:sz w:val="24"/>
          <w:szCs w:val="24"/>
        </w:rPr>
        <w:t xml:space="preserve"> = 0,9</w:t>
      </w:r>
      <w:r w:rsidRPr="00164DD5">
        <w:rPr>
          <w:rFonts w:ascii="Arial" w:hAnsi="Arial" w:cs="Arial"/>
          <w:sz w:val="24"/>
          <w:szCs w:val="24"/>
        </w:rPr>
        <w:t>5)</w:t>
      </w:r>
    </w:p>
    <w:p w:rsidR="00B65E98" w:rsidRPr="00164DD5" w:rsidRDefault="00A675A7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</m:e>
          </m:nary>
        </m:oMath>
      </m:oMathPara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</w:p>
    <w:p w:rsidR="00B65E98" w:rsidRPr="00164DD5" w:rsidRDefault="00A675A7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xi</m:t>
                      </m:r>
                    </m:sub>
                  </m:sSub>
                </m:e>
              </m:nary>
            </m:den>
          </m:f>
        </m:oMath>
      </m:oMathPara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</w:p>
    <w:p w:rsidR="00B65E98" w:rsidRPr="00164DD5" w:rsidRDefault="00A675A7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SK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</m:oMath>
      </m:oMathPara>
    </w:p>
    <w:p w:rsidR="00B65E98" w:rsidRPr="00016DCA" w:rsidRDefault="00B65E98" w:rsidP="00B65E98">
      <w:pPr>
        <w:ind w:left="426"/>
        <w:rPr>
          <w:rFonts w:ascii="Arial" w:hAnsi="Arial" w:cs="Arial"/>
          <w:sz w:val="24"/>
          <w:szCs w:val="24"/>
        </w:rPr>
      </w:pPr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Оценка CPP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прайм-тайма</w:t>
      </w:r>
      <w:proofErr w:type="spellEnd"/>
      <w:r w:rsidRPr="00325E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CPPpx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4DD5">
        <w:rPr>
          <w:rFonts w:ascii="Arial" w:hAnsi="Arial" w:cs="Arial"/>
          <w:sz w:val="24"/>
          <w:szCs w:val="24"/>
        </w:rPr>
        <w:t>оффтайма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CPPox</w:t>
      </w:r>
      <w:proofErr w:type="spellEnd"/>
      <w:r w:rsidRPr="00325EE1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для каждого месяца в отдельности:</w:t>
      </w:r>
    </w:p>
    <w:p w:rsidR="00B65E98" w:rsidRPr="00325EE1" w:rsidRDefault="00A675A7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</m:oMath>
      </m:oMathPara>
    </w:p>
    <w:p w:rsidR="00B65E98" w:rsidRPr="00325EE1" w:rsidRDefault="00A675A7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</m:oMath>
      </m:oMathPara>
    </w:p>
    <w:p w:rsidR="00B65E98" w:rsidRPr="00016DCA" w:rsidRDefault="00B65E98" w:rsidP="00B65E98">
      <w:pPr>
        <w:ind w:left="708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Где S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доля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</w:t>
      </w:r>
      <w:proofErr w:type="spellEnd"/>
      <w:r>
        <w:rPr>
          <w:rFonts w:ascii="Arial" w:hAnsi="Arial" w:cs="Arial"/>
          <w:sz w:val="24"/>
          <w:szCs w:val="24"/>
        </w:rPr>
        <w:t xml:space="preserve"> канала в конкретный месяц</w:t>
      </w:r>
      <w:r w:rsidRPr="00164D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64DD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164DD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доля </w:t>
      </w:r>
      <w:proofErr w:type="spellStart"/>
      <w:r w:rsidRPr="00164DD5">
        <w:rPr>
          <w:rFonts w:ascii="Arial" w:hAnsi="Arial" w:cs="Arial"/>
          <w:sz w:val="24"/>
          <w:szCs w:val="24"/>
        </w:rPr>
        <w:t>офф-тайм</w:t>
      </w:r>
      <w:proofErr w:type="spellEnd"/>
      <w:r>
        <w:rPr>
          <w:rFonts w:ascii="Arial" w:hAnsi="Arial" w:cs="Arial"/>
          <w:sz w:val="24"/>
          <w:szCs w:val="24"/>
        </w:rPr>
        <w:t xml:space="preserve"> канала,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Kpxi</w:t>
      </w:r>
      <w:proofErr w:type="spellEnd"/>
      <w:r w:rsidRPr="00016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16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наценка за </w:t>
      </w:r>
      <w:proofErr w:type="spellStart"/>
      <w:r>
        <w:rPr>
          <w:rFonts w:ascii="Arial" w:hAnsi="Arial" w:cs="Arial"/>
          <w:sz w:val="24"/>
          <w:szCs w:val="24"/>
        </w:rPr>
        <w:t>прайм</w:t>
      </w:r>
      <w:proofErr w:type="spellEnd"/>
      <w:r>
        <w:rPr>
          <w:rFonts w:ascii="Arial" w:hAnsi="Arial" w:cs="Arial"/>
          <w:sz w:val="24"/>
          <w:szCs w:val="24"/>
        </w:rPr>
        <w:t xml:space="preserve"> для данного канала</w:t>
      </w:r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Доля прайм-тайм и офф-тайм определяется по данным </w:t>
      </w:r>
      <w:r w:rsidR="00FD288F">
        <w:rPr>
          <w:rFonts w:ascii="Arial" w:hAnsi="Arial" w:cs="Arial"/>
          <w:sz w:val="24"/>
          <w:szCs w:val="24"/>
        </w:rPr>
        <w:t>MEDIASCOPE</w:t>
      </w:r>
      <w:r w:rsidRPr="00164DD5">
        <w:rPr>
          <w:rFonts w:ascii="Arial" w:hAnsi="Arial" w:cs="Arial"/>
          <w:sz w:val="24"/>
          <w:szCs w:val="24"/>
        </w:rPr>
        <w:t xml:space="preserve"> (исходя из совокупного объема GRP </w:t>
      </w:r>
      <w:r>
        <w:rPr>
          <w:rFonts w:ascii="Arial" w:hAnsi="Arial" w:cs="Arial"/>
          <w:sz w:val="24"/>
          <w:szCs w:val="24"/>
          <w:lang w:val="en-US"/>
        </w:rPr>
        <w:t>BA</w:t>
      </w:r>
      <w:r w:rsidRPr="00016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данного канала</w:t>
      </w:r>
      <w:r w:rsidRPr="00164DD5">
        <w:rPr>
          <w:rFonts w:ascii="Arial" w:hAnsi="Arial" w:cs="Arial"/>
          <w:sz w:val="24"/>
          <w:szCs w:val="24"/>
        </w:rPr>
        <w:t xml:space="preserve">): </w:t>
      </w:r>
    </w:p>
    <w:p w:rsidR="00B65E98" w:rsidRDefault="00A675A7" w:rsidP="00B65E98">
      <w:pPr>
        <w:ind w:firstLine="426"/>
        <w:rPr>
          <w:rFonts w:ascii="Arial" w:hAnsi="Arial" w:cs="Arial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oxi</m:t>
                  </m:r>
                </m:sub>
              </m:sSub>
            </m:den>
          </m:f>
        </m:oMath>
      </m:oMathPara>
    </w:p>
    <w:p w:rsidR="00B65E98" w:rsidRPr="00325EE1" w:rsidRDefault="00A675A7" w:rsidP="00B65E98">
      <w:pPr>
        <w:ind w:firstLine="426"/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oxi</m:t>
                  </m:r>
                </m:sub>
              </m:sSub>
            </m:den>
          </m:f>
        </m:oMath>
      </m:oMathPara>
    </w:p>
    <w:p w:rsidR="00B65E98" w:rsidRPr="00E45EDA" w:rsidRDefault="00B65E98" w:rsidP="00B65E98">
      <w:pPr>
        <w:rPr>
          <w:rFonts w:ascii="Arial" w:hAnsi="Arial" w:cs="Arial"/>
          <w:sz w:val="24"/>
          <w:szCs w:val="24"/>
        </w:rPr>
      </w:pPr>
      <w:r w:rsidRPr="00BC0D5D">
        <w:rPr>
          <w:rFonts w:ascii="Arial" w:hAnsi="Arial" w:cs="Arial"/>
          <w:sz w:val="24"/>
          <w:szCs w:val="24"/>
        </w:rPr>
        <w:t xml:space="preserve">Для орбитальных рейтингов </w:t>
      </w:r>
      <w:r w:rsidRPr="00BC0D5D">
        <w:rPr>
          <w:rFonts w:ascii="Arial" w:hAnsi="Arial" w:cs="Arial"/>
          <w:sz w:val="24"/>
          <w:szCs w:val="24"/>
          <w:lang w:val="en-US"/>
        </w:rPr>
        <w:t>CPP</w:t>
      </w:r>
      <w:r w:rsidRPr="00BC0D5D">
        <w:rPr>
          <w:rFonts w:ascii="Arial" w:hAnsi="Arial" w:cs="Arial"/>
          <w:sz w:val="24"/>
          <w:szCs w:val="24"/>
        </w:rPr>
        <w:t xml:space="preserve"> помесячно считается аналогично, наценки за </w:t>
      </w:r>
      <w:proofErr w:type="spellStart"/>
      <w:r w:rsidRPr="00BC0D5D">
        <w:rPr>
          <w:rFonts w:ascii="Arial" w:hAnsi="Arial" w:cs="Arial"/>
          <w:sz w:val="24"/>
          <w:szCs w:val="24"/>
        </w:rPr>
        <w:t>прайм</w:t>
      </w:r>
      <w:proofErr w:type="spellEnd"/>
      <w:r w:rsidRPr="00BC0D5D">
        <w:rPr>
          <w:rFonts w:ascii="Arial" w:hAnsi="Arial" w:cs="Arial"/>
          <w:sz w:val="24"/>
          <w:szCs w:val="24"/>
        </w:rPr>
        <w:t xml:space="preserve"> не применяются, т.к. в реальности цена за орбитальный рейтинг назначается через коэффициент от стоимости плавающего размещения</w:t>
      </w:r>
      <w:r>
        <w:rPr>
          <w:rFonts w:ascii="Arial" w:hAnsi="Arial" w:cs="Arial"/>
          <w:sz w:val="24"/>
          <w:szCs w:val="24"/>
        </w:rPr>
        <w:t>.</w:t>
      </w:r>
    </w:p>
    <w:p w:rsidR="00E04C40" w:rsidRDefault="00E04C40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</w:p>
    <w:p w:rsidR="00B65E98" w:rsidRPr="00DC3ABF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DC3ABF">
        <w:rPr>
          <w:rFonts w:ascii="Arial" w:hAnsi="Arial" w:cs="Arial"/>
          <w:b/>
          <w:iCs/>
          <w:color w:val="FF0000"/>
          <w:sz w:val="48"/>
          <w:szCs w:val="48"/>
        </w:rPr>
        <w:t>Региональное ТВ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164DD5" w:rsidRDefault="00B65E98" w:rsidP="00B65E9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Бюджетов во всех городах размещения</m:t>
              </m:r>
            </m:e>
          </m:nary>
        </m:oMath>
      </m:oMathPara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в городе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TVR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B65E98" w:rsidRPr="00164DD5" w:rsidRDefault="00A675A7" w:rsidP="00B65E9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B65E98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proofErr w:type="spellStart"/>
      <w:r w:rsidR="00504C1B">
        <w:rPr>
          <w:rFonts w:ascii="Arial" w:eastAsia="Calibri" w:hAnsi="Arial" w:cs="Arial"/>
          <w:bCs/>
          <w:sz w:val="24"/>
          <w:szCs w:val="24"/>
          <w:lang w:val="en-US"/>
        </w:rPr>
        <w:t>Mediascope</w:t>
      </w:r>
      <w:proofErr w:type="spellEnd"/>
      <w:r w:rsidR="00504C1B" w:rsidRPr="00504C1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B65E98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B65E98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локальном эфире, 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 18+.  Прямая реклама. Все рекламодатели</w:t>
      </w:r>
      <w:r w:rsidR="00B65E98" w:rsidRPr="00164DD5">
        <w:rPr>
          <w:rFonts w:ascii="Arial" w:hAnsi="Arial" w:cs="Arial"/>
          <w:bCs/>
          <w:sz w:val="24"/>
          <w:szCs w:val="24"/>
        </w:rPr>
        <w:t xml:space="preserve">.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>30 городов</w:t>
      </w:r>
      <w:r w:rsidR="00B65E98" w:rsidRPr="00164DD5">
        <w:rPr>
          <w:rFonts w:ascii="Arial" w:hAnsi="Arial" w:cs="Arial"/>
          <w:bCs/>
          <w:sz w:val="24"/>
          <w:szCs w:val="24"/>
        </w:rPr>
        <w:t>.</w:t>
      </w:r>
    </w:p>
    <w:p w:rsidR="00B65E98" w:rsidRPr="00164DD5" w:rsidRDefault="00A675A7" w:rsidP="00B65E98">
      <w:pPr>
        <w:rPr>
          <w:rFonts w:ascii="Arial" w:hAnsi="Arial" w:cs="Arial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CPP</m:t>
            </m:r>
          </m:sub>
        </m:sSub>
      </m:oMath>
      <w:r w:rsidR="00B65E98" w:rsidRPr="00164DD5">
        <w:rPr>
          <w:rFonts w:ascii="Arial" w:hAnsi="Arial" w:cs="Arial"/>
          <w:b/>
          <w:sz w:val="24"/>
          <w:szCs w:val="24"/>
        </w:rPr>
        <w:t xml:space="preserve"> :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Экспертная оценка стоимости 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CPP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 для разных</w:t>
      </w:r>
      <w:r w:rsidR="00B65E98" w:rsidRPr="00164DD5">
        <w:rPr>
          <w:rFonts w:ascii="Arial" w:hAnsi="Arial" w:cs="Arial"/>
          <w:bCs/>
          <w:sz w:val="24"/>
          <w:szCs w:val="24"/>
        </w:rPr>
        <w:t xml:space="preserve"> категорий рекламодателей</w:t>
      </w:r>
    </w:p>
    <w:p w:rsidR="00B65E98" w:rsidRPr="00164DD5" w:rsidRDefault="00B65E98" w:rsidP="00B65E98">
      <w:pPr>
        <w:pStyle w:val="a5"/>
        <w:numPr>
          <w:ilvl w:val="0"/>
          <w:numId w:val="3"/>
        </w:numPr>
        <w:rPr>
          <w:rFonts w:ascii="Arial" w:hAnsi="Arial" w:cs="Arial"/>
          <w:bCs/>
        </w:rPr>
      </w:pPr>
      <w:r w:rsidRPr="00164DD5">
        <w:rPr>
          <w:rFonts w:ascii="Arial" w:hAnsi="Arial" w:cs="Arial"/>
          <w:bCs/>
        </w:rPr>
        <w:t>Москва, 5 кластеров</w:t>
      </w:r>
    </w:p>
    <w:p w:rsidR="00B65E98" w:rsidRPr="00164DD5" w:rsidRDefault="00B65E98" w:rsidP="00B65E98">
      <w:pPr>
        <w:pStyle w:val="a5"/>
        <w:numPr>
          <w:ilvl w:val="0"/>
          <w:numId w:val="3"/>
        </w:numPr>
        <w:rPr>
          <w:rFonts w:ascii="Arial" w:hAnsi="Arial" w:cs="Arial"/>
          <w:bCs/>
        </w:rPr>
      </w:pPr>
      <w:r w:rsidRPr="00DC3ABF">
        <w:rPr>
          <w:rFonts w:ascii="Arial" w:hAnsi="Arial" w:cs="Arial"/>
          <w:bCs/>
        </w:rPr>
        <w:t>С.-Петербург:</w:t>
      </w:r>
      <w:r>
        <w:rPr>
          <w:rFonts w:ascii="Arial" w:hAnsi="Arial" w:cs="Arial"/>
          <w:bCs/>
        </w:rPr>
        <w:t xml:space="preserve"> 4</w:t>
      </w:r>
      <w:r w:rsidRPr="00164DD5">
        <w:rPr>
          <w:rFonts w:ascii="Arial" w:hAnsi="Arial" w:cs="Arial"/>
          <w:bCs/>
        </w:rPr>
        <w:t xml:space="preserve"> кластер</w:t>
      </w:r>
      <w:r>
        <w:rPr>
          <w:rFonts w:ascii="Arial" w:hAnsi="Arial" w:cs="Arial"/>
          <w:bCs/>
        </w:rPr>
        <w:t>а</w:t>
      </w:r>
    </w:p>
    <w:p w:rsidR="00B65E98" w:rsidRDefault="00B65E98" w:rsidP="00B65E98">
      <w:pPr>
        <w:pStyle w:val="a5"/>
        <w:numPr>
          <w:ilvl w:val="0"/>
          <w:numId w:val="3"/>
        </w:numPr>
        <w:rPr>
          <w:rFonts w:ascii="Arial" w:hAnsi="Arial" w:cs="Arial"/>
          <w:bCs/>
        </w:rPr>
      </w:pPr>
      <w:r w:rsidRPr="00DC3ABF">
        <w:rPr>
          <w:rFonts w:ascii="Arial" w:hAnsi="Arial" w:cs="Arial"/>
          <w:bCs/>
        </w:rPr>
        <w:t xml:space="preserve">Остальные города: 3 кластера </w:t>
      </w:r>
    </w:p>
    <w:p w:rsidR="00B65E98" w:rsidRPr="00DC3ABF" w:rsidRDefault="00B65E98" w:rsidP="00B65E98">
      <w:pPr>
        <w:pStyle w:val="a5"/>
        <w:rPr>
          <w:rFonts w:ascii="Arial" w:hAnsi="Arial" w:cs="Arial"/>
          <w:bCs/>
        </w:rPr>
      </w:pP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B65E98" w:rsidRDefault="00B65E98" w:rsidP="00B65E9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Формируются кластеры рекламодателей, исходя из общего объема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. </w:t>
      </w:r>
      <w:r w:rsidRPr="00164DD5">
        <w:rPr>
          <w:rFonts w:ascii="Arial" w:hAnsi="Arial" w:cs="Arial"/>
          <w:lang w:val="en-US"/>
        </w:rPr>
        <w:t>TVR</w:t>
      </w:r>
      <w:r w:rsidRPr="00164DD5">
        <w:rPr>
          <w:rFonts w:ascii="Arial" w:hAnsi="Arial" w:cs="Arial"/>
        </w:rPr>
        <w:t xml:space="preserve"> 18+ по Москве, С.-Петербургу и остальным городам отдельно</w:t>
      </w:r>
      <w:r w:rsidR="006D7557">
        <w:rPr>
          <w:rFonts w:ascii="Arial" w:hAnsi="Arial" w:cs="Arial"/>
        </w:rPr>
        <w:t xml:space="preserve"> </w:t>
      </w:r>
      <w:r w:rsidR="006D7557">
        <w:rPr>
          <w:rFonts w:ascii="Arial" w:hAnsi="Arial" w:cs="Arial"/>
        </w:rPr>
        <w:br/>
      </w:r>
      <w:r w:rsidR="006D7557" w:rsidRPr="006D7557">
        <w:rPr>
          <w:rFonts w:ascii="Arial" w:hAnsi="Arial" w:cs="Arial"/>
          <w:b/>
          <w:color w:val="FF0000"/>
          <w:sz w:val="32"/>
          <w:szCs w:val="32"/>
          <w:u w:val="single"/>
        </w:rPr>
        <w:t>(см. вкладку «Рег. ТВ» коэффициентной анкеты.)</w:t>
      </w:r>
    </w:p>
    <w:p w:rsidR="00B65E98" w:rsidRPr="00164DD5" w:rsidRDefault="00B65E98" w:rsidP="00B65E98">
      <w:pPr>
        <w:pStyle w:val="a5"/>
        <w:ind w:left="786"/>
        <w:jc w:val="both"/>
        <w:rPr>
          <w:rFonts w:ascii="Arial" w:hAnsi="Arial" w:cs="Arial"/>
        </w:rPr>
      </w:pPr>
    </w:p>
    <w:p w:rsidR="00B65E98" w:rsidRDefault="00B65E98" w:rsidP="00B65E9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 для прямой рекламы по городам и соответствующим кластерам рекламодателей.</w:t>
      </w:r>
    </w:p>
    <w:p w:rsidR="00B65E98" w:rsidRPr="00164DD5" w:rsidRDefault="00B65E98" w:rsidP="00B65E98">
      <w:pPr>
        <w:pStyle w:val="a5"/>
        <w:ind w:left="786"/>
        <w:jc w:val="both"/>
        <w:rPr>
          <w:rFonts w:ascii="Arial" w:hAnsi="Arial" w:cs="Arial"/>
        </w:rPr>
      </w:pPr>
    </w:p>
    <w:p w:rsidR="00B65E98" w:rsidRPr="00DC3ABF" w:rsidRDefault="00B65E98" w:rsidP="00B65E98">
      <w:pPr>
        <w:pStyle w:val="a5"/>
        <w:numPr>
          <w:ilvl w:val="0"/>
          <w:numId w:val="2"/>
        </w:numPr>
        <w:ind w:left="0" w:firstLine="426"/>
        <w:jc w:val="both"/>
        <w:rPr>
          <w:rFonts w:ascii="Arial" w:hAnsi="Arial" w:cs="Arial"/>
          <w:noProof/>
          <w:color w:val="1F497D"/>
        </w:rPr>
      </w:pPr>
      <w:r w:rsidRPr="00164DD5">
        <w:rPr>
          <w:rFonts w:ascii="Arial" w:hAnsi="Arial" w:cs="Arial"/>
        </w:rPr>
        <w:t xml:space="preserve">Расчет бюджета каждого рекламодателя </w:t>
      </w:r>
      <w:r>
        <w:rPr>
          <w:rFonts w:ascii="Arial" w:hAnsi="Arial" w:cs="Arial"/>
        </w:rPr>
        <w:t>проводится по CPP для кластера,</w:t>
      </w:r>
    </w:p>
    <w:p w:rsidR="00B65E98" w:rsidRDefault="00B65E98" w:rsidP="00B65E98">
      <w:pPr>
        <w:pStyle w:val="a5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64DD5">
        <w:rPr>
          <w:rFonts w:ascii="Arial" w:hAnsi="Arial" w:cs="Arial"/>
        </w:rPr>
        <w:t xml:space="preserve">в который попадает рекламодатель по объему GRP. </w:t>
      </w:r>
    </w:p>
    <w:p w:rsidR="00B65E98" w:rsidRDefault="00B65E98"/>
    <w:p w:rsidR="00E04C40" w:rsidRPr="00E04C40" w:rsidRDefault="00E04C40" w:rsidP="00E04C40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E04C40">
        <w:rPr>
          <w:rFonts w:ascii="Arial" w:hAnsi="Arial" w:cs="Arial"/>
          <w:b/>
          <w:iCs/>
          <w:color w:val="FF0000"/>
          <w:sz w:val="48"/>
          <w:szCs w:val="48"/>
        </w:rPr>
        <w:t xml:space="preserve">Кабельное ТВ </w:t>
      </w:r>
    </w:p>
    <w:p w:rsidR="00E04C40" w:rsidRDefault="00E04C40" w:rsidP="00E04C4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E04C40" w:rsidRPr="00FB3862" w:rsidRDefault="00E04C40" w:rsidP="00E04C4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Бюджетов на всех каналах</m:t>
              </m:r>
            </m:e>
          </m:nary>
        </m:oMath>
      </m:oMathPara>
    </w:p>
    <w:p w:rsidR="00FB3862" w:rsidRPr="00FB3862" w:rsidRDefault="00FB3862" w:rsidP="00E04C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каналов, реклама на которых продавалась в 2017 г. на поминутной основе:</w:t>
      </w:r>
    </w:p>
    <w:p w:rsidR="00E04C40" w:rsidRDefault="00E04C40" w:rsidP="00E04C40">
      <w:pPr>
        <w:jc w:val="both"/>
        <w:rPr>
          <w:rFonts w:ascii="Arial" w:hAnsi="Arial" w:cs="Arial"/>
          <w:b/>
          <w:sz w:val="24"/>
          <w:szCs w:val="24"/>
          <w:u w:val="single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Бюджет 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на канале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количество минут*оцениваемая стоимость минуты </m:t>
              </m:r>
            </m:e>
          </m:nary>
        </m:oMath>
      </m:oMathPara>
    </w:p>
    <w:p w:rsidR="00FB3862" w:rsidRPr="00FB3862" w:rsidRDefault="00FB3862" w:rsidP="00FB38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каналов, реклама на которых продавалась в 2017 г. по </w:t>
      </w:r>
      <w:r>
        <w:rPr>
          <w:rFonts w:ascii="Arial" w:hAnsi="Arial" w:cs="Arial"/>
          <w:b/>
          <w:sz w:val="24"/>
          <w:szCs w:val="24"/>
          <w:lang w:val="en-US"/>
        </w:rPr>
        <w:t>GRP</w:t>
      </w:r>
      <w:r>
        <w:rPr>
          <w:rFonts w:ascii="Arial" w:hAnsi="Arial" w:cs="Arial"/>
          <w:b/>
          <w:sz w:val="24"/>
          <w:szCs w:val="24"/>
        </w:rPr>
        <w:t>:</w:t>
      </w:r>
    </w:p>
    <w:p w:rsidR="00FB3862" w:rsidRDefault="00FB3862" w:rsidP="00E04C40">
      <w:pPr>
        <w:rPr>
          <w:rFonts w:ascii="Arial" w:hAnsi="Arial" w:cs="Arial"/>
          <w:sz w:val="24"/>
          <w:szCs w:val="24"/>
        </w:rPr>
      </w:pPr>
    </w:p>
    <w:p w:rsidR="00FB3862" w:rsidRPr="00164DD5" w:rsidRDefault="00A675A7" w:rsidP="00FB3862">
      <w:pPr>
        <w:ind w:left="284"/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TVR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FB3862" w:rsidRPr="00DC3ABF" w:rsidRDefault="00A675A7" w:rsidP="00FB3862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FB3862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FB3862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proofErr w:type="spellStart"/>
      <w:r w:rsidR="00FB3862">
        <w:rPr>
          <w:rFonts w:ascii="Arial" w:hAnsi="Arial" w:cs="Arial"/>
          <w:sz w:val="24"/>
          <w:szCs w:val="24"/>
          <w:lang w:val="en-US"/>
        </w:rPr>
        <w:t>Mediascope</w:t>
      </w:r>
      <w:proofErr w:type="spellEnd"/>
      <w:r w:rsidR="00FB3862"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862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FB3862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FB3862"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национальном эфире, </w:t>
      </w:r>
      <w:r w:rsidR="00FB3862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FB3862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FB3862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FB3862" w:rsidRPr="00164DD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B3862">
        <w:rPr>
          <w:rFonts w:ascii="Arial" w:eastAsia="Calibri" w:hAnsi="Arial" w:cs="Arial"/>
          <w:bCs/>
          <w:sz w:val="24"/>
          <w:szCs w:val="24"/>
          <w:lang w:val="en-US"/>
        </w:rPr>
        <w:t>BA</w:t>
      </w:r>
      <w:r w:rsidR="00FB3862" w:rsidRPr="00164DD5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FB3862" w:rsidRPr="0010415C">
        <w:rPr>
          <w:rFonts w:ascii="Arial" w:eastAsia="Calibri" w:hAnsi="Arial" w:cs="Arial"/>
          <w:b/>
          <w:bCs/>
          <w:sz w:val="24"/>
          <w:szCs w:val="24"/>
        </w:rPr>
        <w:t xml:space="preserve">Расчет </w:t>
      </w:r>
      <w:r w:rsidR="00FB3862">
        <w:rPr>
          <w:rFonts w:ascii="Arial" w:eastAsia="Calibri" w:hAnsi="Arial" w:cs="Arial"/>
          <w:b/>
          <w:bCs/>
          <w:sz w:val="24"/>
          <w:szCs w:val="24"/>
        </w:rPr>
        <w:t xml:space="preserve">биллинга агентства на ТВ </w:t>
      </w:r>
      <w:r w:rsidR="00FB3862" w:rsidRPr="0010415C">
        <w:rPr>
          <w:rFonts w:ascii="Arial" w:eastAsia="Calibri" w:hAnsi="Arial" w:cs="Arial"/>
          <w:b/>
          <w:bCs/>
          <w:sz w:val="24"/>
          <w:szCs w:val="24"/>
        </w:rPr>
        <w:t xml:space="preserve">ведется по рейтингам в </w:t>
      </w:r>
      <w:proofErr w:type="spellStart"/>
      <w:r w:rsidR="00FB3862" w:rsidRPr="0010415C">
        <w:rPr>
          <w:rFonts w:ascii="Arial" w:eastAsia="Calibri" w:hAnsi="Arial" w:cs="Arial"/>
          <w:b/>
          <w:bCs/>
          <w:sz w:val="24"/>
          <w:szCs w:val="24"/>
        </w:rPr>
        <w:t>баинговых</w:t>
      </w:r>
      <w:proofErr w:type="spellEnd"/>
      <w:r w:rsidR="00FB3862" w:rsidRPr="0010415C">
        <w:rPr>
          <w:rFonts w:ascii="Arial" w:eastAsia="Calibri" w:hAnsi="Arial" w:cs="Arial"/>
          <w:b/>
          <w:bCs/>
          <w:sz w:val="24"/>
          <w:szCs w:val="24"/>
        </w:rPr>
        <w:t xml:space="preserve"> аудиториях каналов!</w:t>
      </w:r>
      <w:r w:rsidR="00FB38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B3862" w:rsidRPr="00164DD5">
        <w:rPr>
          <w:rFonts w:ascii="Arial" w:eastAsia="Calibri" w:hAnsi="Arial" w:cs="Arial"/>
          <w:bCs/>
          <w:sz w:val="24"/>
          <w:szCs w:val="24"/>
        </w:rPr>
        <w:t>Прямая реклама. Все рекламодатели</w:t>
      </w:r>
      <w:r w:rsidR="00FB3862" w:rsidRPr="00164DD5">
        <w:rPr>
          <w:rFonts w:ascii="Arial" w:hAnsi="Arial" w:cs="Arial"/>
          <w:bCs/>
          <w:sz w:val="24"/>
          <w:szCs w:val="24"/>
        </w:rPr>
        <w:t>.</w:t>
      </w:r>
    </w:p>
    <w:p w:rsidR="00FB3862" w:rsidRDefault="00E04C40" w:rsidP="00E04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Оцениваемая стоимость минуты </w:t>
      </w:r>
      <w:r w:rsidR="00FB3862">
        <w:rPr>
          <w:rFonts w:ascii="Arial" w:hAnsi="Arial" w:cs="Arial"/>
          <w:sz w:val="24"/>
          <w:szCs w:val="24"/>
        </w:rPr>
        <w:t xml:space="preserve">и </w:t>
      </w:r>
      <w:r w:rsidR="00FB3862">
        <w:rPr>
          <w:rFonts w:ascii="Arial" w:hAnsi="Arial" w:cs="Arial"/>
          <w:sz w:val="24"/>
          <w:szCs w:val="24"/>
          <w:lang w:val="en-US"/>
        </w:rPr>
        <w:t>CPP</w:t>
      </w:r>
      <w:r w:rsidR="00FB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канале: определя</w:t>
      </w:r>
      <w:r w:rsidR="00FB386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тся в результате опроса агентств. </w:t>
      </w:r>
    </w:p>
    <w:p w:rsidR="00E04C40" w:rsidRDefault="00E04C40" w:rsidP="00E04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оценке участвуют 79 каналов, которые включены в мониторинг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Mediascope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4C40" w:rsidRDefault="00E04C40"/>
    <w:p w:rsidR="00B65E98" w:rsidRPr="00DC3ABF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DC3ABF">
        <w:rPr>
          <w:rFonts w:ascii="Arial" w:hAnsi="Arial" w:cs="Arial"/>
          <w:b/>
          <w:iCs/>
          <w:color w:val="FF0000"/>
          <w:sz w:val="48"/>
          <w:szCs w:val="48"/>
        </w:rPr>
        <w:t>Спонсорская реклама ТВ</w:t>
      </w:r>
      <w:bookmarkStart w:id="0" w:name="_GoBack"/>
      <w:bookmarkEnd w:id="0"/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Бюджет бренда= </m:t>
        </m:r>
        <m:r>
          <m:rPr>
            <m:sty m:val="bi"/>
          </m:rPr>
          <w:rPr>
            <w:rFonts w:ascii="Cambria Math" w:hAnsi="Cambria Math" w:cs="Arial"/>
            <w:szCs w:val="24"/>
          </w:rPr>
          <m:t>Бюджет сонсорских заставок+Бюджет прочих обозначений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спонсорских заставок=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CPP</m:t>
                </m:r>
              </m:sub>
            </m:sSub>
          </m:e>
        </m:nary>
      </m:oMath>
      <w:r w:rsidRPr="00164DD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прочих обозначений=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CPP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*коэффициент для обозначения</m:t>
        </m:r>
      </m:oMath>
      <w:r w:rsidRPr="00164D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E98" w:rsidRPr="00164DD5" w:rsidRDefault="00A675A7" w:rsidP="00B65E9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="00B65E98" w:rsidRPr="00164DD5">
        <w:rPr>
          <w:rFonts w:ascii="Arial" w:hAnsi="Arial" w:cs="Arial"/>
          <w:bCs/>
          <w:sz w:val="24"/>
          <w:szCs w:val="24"/>
        </w:rPr>
        <w:t xml:space="preserve">: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bookmarkStart w:id="1" w:name="_Hlk509854920"/>
      <w:proofErr w:type="spellStart"/>
      <w:r w:rsidR="004E52BF">
        <w:rPr>
          <w:rFonts w:ascii="Arial" w:eastAsia="Calibri" w:hAnsi="Arial" w:cs="Arial"/>
          <w:sz w:val="24"/>
          <w:szCs w:val="24"/>
          <w:lang w:val="en-US"/>
        </w:rPr>
        <w:t>Mediascope</w:t>
      </w:r>
      <w:proofErr w:type="spellEnd"/>
      <w:r w:rsidR="00B65E98" w:rsidRPr="00164DD5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proofErr w:type="spellStart"/>
      <w:r w:rsidR="00B65E98"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="00B65E98" w:rsidRPr="00164DD5">
        <w:rPr>
          <w:rFonts w:ascii="Arial" w:eastAsia="Calibri" w:hAnsi="Arial" w:cs="Arial"/>
          <w:sz w:val="24"/>
          <w:szCs w:val="24"/>
        </w:rPr>
        <w:t xml:space="preserve">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виде спонсорских заставок в национальном эфире, 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>.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 18</w:t>
      </w:r>
      <w:r w:rsidR="004E52BF" w:rsidRPr="00164DD5">
        <w:rPr>
          <w:rFonts w:ascii="Arial" w:eastAsia="Calibri" w:hAnsi="Arial" w:cs="Arial"/>
          <w:bCs/>
          <w:sz w:val="24"/>
          <w:szCs w:val="24"/>
        </w:rPr>
        <w:t>+.</w:t>
      </w:r>
    </w:p>
    <w:p w:rsidR="00B65E98" w:rsidRPr="00164DD5" w:rsidRDefault="00A675A7" w:rsidP="00B65E98">
      <w:pPr>
        <w:rPr>
          <w:rFonts w:ascii="Arial" w:hAnsi="Arial" w:cs="Arial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CPP</m:t>
            </m:r>
          </m:sub>
        </m:sSub>
      </m:oMath>
      <w:r w:rsidR="00B65E98" w:rsidRPr="00164DD5">
        <w:rPr>
          <w:rFonts w:ascii="Arial" w:hAnsi="Arial" w:cs="Arial"/>
          <w:b/>
          <w:sz w:val="24"/>
          <w:szCs w:val="24"/>
        </w:rPr>
        <w:t xml:space="preserve"> : 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Экспертная оценка стоимости </w:t>
      </w:r>
      <w:r w:rsidR="00B65E98" w:rsidRPr="00164DD5">
        <w:rPr>
          <w:rFonts w:ascii="Arial" w:eastAsia="Calibri" w:hAnsi="Arial" w:cs="Arial"/>
          <w:bCs/>
          <w:sz w:val="24"/>
          <w:szCs w:val="24"/>
          <w:lang w:val="en-US"/>
        </w:rPr>
        <w:t>CPP</w:t>
      </w:r>
      <w:r w:rsidR="00B65E98" w:rsidRPr="00164DD5">
        <w:rPr>
          <w:rFonts w:ascii="Arial" w:eastAsia="Calibri" w:hAnsi="Arial" w:cs="Arial"/>
          <w:bCs/>
          <w:sz w:val="24"/>
          <w:szCs w:val="24"/>
        </w:rPr>
        <w:t xml:space="preserve"> заставки для разных</w:t>
      </w:r>
      <w:r w:rsidR="00B65E98" w:rsidRPr="00164DD5">
        <w:rPr>
          <w:rFonts w:ascii="Arial" w:hAnsi="Arial" w:cs="Arial"/>
          <w:bCs/>
          <w:sz w:val="24"/>
          <w:szCs w:val="24"/>
        </w:rPr>
        <w:t xml:space="preserve"> кластеров рекламодателей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B65E98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Формируются 3 кластера рекламодателей, исходя из общего объема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. TVR 18+ для спонсорских заставок и анонсов, см. ниже. 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Формируются три группы каналов, близких по стоимости за рейтинг спонсорского участия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 для спонсорской рекламы по соответствующим кластерам рекламодателей</w:t>
      </w:r>
      <w:r>
        <w:rPr>
          <w:rFonts w:ascii="Arial" w:hAnsi="Arial" w:cs="Arial"/>
        </w:rPr>
        <w:t xml:space="preserve"> для каждой группы каналов</w:t>
      </w:r>
      <w:r w:rsidRPr="00164DD5">
        <w:rPr>
          <w:rFonts w:ascii="Arial" w:hAnsi="Arial" w:cs="Arial"/>
        </w:rPr>
        <w:t>.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Расчет бюджета каждого рекламодателя проводится по CPP для кластера, в который попадает рекламодатель по объему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>. TVR 18+</w:t>
      </w:r>
      <w:r>
        <w:rPr>
          <w:rFonts w:ascii="Arial" w:hAnsi="Arial" w:cs="Arial"/>
        </w:rPr>
        <w:t xml:space="preserve"> по всем группам каналов</w:t>
      </w:r>
      <w:r w:rsidRPr="00164DD5">
        <w:rPr>
          <w:rFonts w:ascii="Arial" w:hAnsi="Arial" w:cs="Arial"/>
        </w:rPr>
        <w:t xml:space="preserve">. </w:t>
      </w:r>
    </w:p>
    <w:p w:rsidR="00B65E98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Для спонсорских обозначений, у которых хронометраж в базе </w:t>
      </w:r>
      <w:proofErr w:type="spellStart"/>
      <w:r w:rsidR="004E52BF">
        <w:rPr>
          <w:rFonts w:ascii="Arial" w:eastAsia="Calibri" w:hAnsi="Arial" w:cs="Arial"/>
          <w:lang w:val="en-US"/>
        </w:rPr>
        <w:t>Mediascope</w:t>
      </w:r>
      <w:proofErr w:type="spellEnd"/>
      <w:r w:rsidR="004E52BF" w:rsidRPr="00164DD5">
        <w:rPr>
          <w:rFonts w:ascii="Arial" w:eastAsia="Calibri" w:hAnsi="Arial" w:cs="Arial"/>
        </w:rPr>
        <w:t xml:space="preserve"> </w:t>
      </w:r>
      <w:proofErr w:type="spellStart"/>
      <w:r w:rsidRPr="00164DD5">
        <w:rPr>
          <w:rFonts w:ascii="Arial" w:hAnsi="Arial" w:cs="Arial"/>
        </w:rPr>
        <w:t>Media</w:t>
      </w:r>
      <w:proofErr w:type="spellEnd"/>
      <w:r w:rsidRPr="00164DD5">
        <w:rPr>
          <w:rFonts w:ascii="Arial" w:hAnsi="Arial" w:cs="Arial"/>
        </w:rPr>
        <w:t xml:space="preserve"> не приведен, в результате опроса агентств были получены значения коэффициентов, которые применялись к СРР спонсорской заставки с учетом кластера</w:t>
      </w:r>
      <w:r>
        <w:rPr>
          <w:rFonts w:ascii="Arial" w:hAnsi="Arial" w:cs="Arial"/>
        </w:rPr>
        <w:t xml:space="preserve"> и группы каналов</w:t>
      </w:r>
      <w:r w:rsidRPr="00164DD5">
        <w:rPr>
          <w:rFonts w:ascii="Arial" w:hAnsi="Arial" w:cs="Arial"/>
        </w:rPr>
        <w:t xml:space="preserve">, длительность таких обозначений принимается равной 10 секундам, соответственно, для них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 TVR 18+ = TVR интеграции * 10/30</w:t>
      </w:r>
    </w:p>
    <w:p w:rsidR="006D7557" w:rsidRDefault="006D7557" w:rsidP="006D7557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Кластеризацию рекламодателей и группы каналов смотрите во вкладке «</w:t>
      </w:r>
      <w:proofErr w:type="spellStart"/>
      <w:r>
        <w:rPr>
          <w:b/>
          <w:color w:val="FF0000"/>
          <w:sz w:val="32"/>
          <w:szCs w:val="32"/>
          <w:u w:val="single"/>
        </w:rPr>
        <w:t>СпонсорствоТВ</w:t>
      </w:r>
      <w:proofErr w:type="spellEnd"/>
      <w:r>
        <w:rPr>
          <w:b/>
          <w:color w:val="FF0000"/>
          <w:sz w:val="32"/>
          <w:szCs w:val="32"/>
          <w:u w:val="single"/>
        </w:rPr>
        <w:t>» коэффициентной анкеты.</w:t>
      </w:r>
    </w:p>
    <w:p w:rsidR="006D7557" w:rsidRDefault="006D7557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</w:p>
    <w:p w:rsidR="00B65E98" w:rsidRPr="003F0A92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3F0A92">
        <w:rPr>
          <w:rFonts w:ascii="Arial" w:hAnsi="Arial" w:cs="Arial"/>
          <w:b/>
          <w:iCs/>
          <w:color w:val="FF0000"/>
          <w:sz w:val="48"/>
          <w:szCs w:val="48"/>
        </w:rPr>
        <w:t>Наружная реклама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Бюджет бренда= </m:t>
        </m:r>
        <m:r>
          <m:rPr>
            <m:sty m:val="bi"/>
          </m:rPr>
          <w:rPr>
            <w:rFonts w:ascii="Cambria Math" w:hAnsi="Cambria Math" w:cs="Arial"/>
            <w:szCs w:val="24"/>
          </w:rPr>
          <m:t>Бюджет размещения в Москве+Бюджет размещения в регионах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Бюджет размещения в Москве=  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val="en-US"/>
          </w:rPr>
          <m:t>Mediascope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стандартных форматов*наценка для стандартных форматов)</m:t>
        </m:r>
        <m:r>
          <w:rPr>
            <w:rFonts w:ascii="Cambria Math" w:hAnsi="Cambria Math" w:cs="Arial"/>
            <w:sz w:val="24"/>
            <w:szCs w:val="24"/>
          </w:rPr>
          <m:t>*(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val="en-US"/>
          </w:rPr>
          <m:t>Mediascope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нестандартных форматов*наценка для нестандартных форматов)</m:t>
        </m:r>
      </m:oMath>
      <w:r w:rsidRPr="00164DD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Бюджет размещения в регионах=  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val="en-US"/>
          </w:rPr>
          <m:t>Mediascope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стандартных форматов*наценка для стандартных форматов)</m:t>
        </m:r>
        <m:r>
          <w:rPr>
            <w:rFonts w:ascii="Cambria Math" w:hAnsi="Cambria Math" w:cs="Arial"/>
            <w:sz w:val="24"/>
            <w:szCs w:val="24"/>
          </w:rPr>
          <m:t>*(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val="en-US"/>
          </w:rPr>
          <m:t>Mediascope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нестандартных форматов*наценка для нестандартных форматов)</m:t>
        </m:r>
      </m:oMath>
      <w:r w:rsidRPr="00164D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proofErr w:type="spellStart"/>
      <w:r w:rsidR="004E52BF" w:rsidRPr="004E52BF">
        <w:rPr>
          <w:rFonts w:ascii="Arial" w:eastAsia="Calibri" w:hAnsi="Arial" w:cs="Arial"/>
          <w:b/>
          <w:sz w:val="24"/>
          <w:szCs w:val="24"/>
          <w:lang w:val="en-US"/>
        </w:rPr>
        <w:t>Mediascope</w:t>
      </w:r>
      <w:proofErr w:type="spellEnd"/>
      <w:r w:rsidR="004E52BF" w:rsidRPr="00164DD5">
        <w:rPr>
          <w:rFonts w:ascii="Arial" w:eastAsia="Calibri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высчитывался исходя из городов и месяцев его размещения агентством.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Коэффициент надбавки за формат размещения: </w:t>
      </w:r>
      <w:r w:rsidRPr="00164DD5">
        <w:rPr>
          <w:rFonts w:ascii="Arial" w:hAnsi="Arial" w:cs="Arial"/>
          <w:sz w:val="24"/>
          <w:szCs w:val="24"/>
        </w:rPr>
        <w:t xml:space="preserve">каждый формат, размещенный агентством, </w:t>
      </w:r>
      <w:proofErr w:type="spellStart"/>
      <w:r w:rsidRPr="00164DD5">
        <w:rPr>
          <w:rFonts w:ascii="Arial" w:hAnsi="Arial" w:cs="Arial"/>
          <w:sz w:val="24"/>
          <w:szCs w:val="24"/>
        </w:rPr>
        <w:t>домножается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на добавочный коэффициент, установленный в результате голосования агентств. </w:t>
      </w:r>
    </w:p>
    <w:p w:rsidR="006D7557" w:rsidRDefault="006D7557" w:rsidP="006D7557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Список форматов (с соответствующими наценками) приведен на вкладке «ООН» коэффициентной анкеты</w:t>
      </w:r>
    </w:p>
    <w:p w:rsidR="006D7557" w:rsidRDefault="006D7557" w:rsidP="006D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городов, для которых производился мониторинг: МОСКВА САНКТ-ПЕТЕРБУРГ АРХАНГЕЛЬСК АСТРАХАНЬ БАРНАУЛ БЕЛГОРОД БРЯНСК ВЛАДИВОСТОК ВОЛГОГРАД ВОЛОГДА ВОРОНЕЖ ЕКАТЕРИНБУРГ ИЖЕВСК ИРКУТСК КАЗАНЬ КАЛУГА КЕМЕРОВО КИРОВ КРАСНОДАР КРАСНОЯРСК КУРСК ЛИПЕЦК МАГНИТОГОРСК МУРМАНСК НИЖНИЙ НОВГОРОД </w:t>
      </w:r>
      <w:proofErr w:type="spellStart"/>
      <w:r>
        <w:rPr>
          <w:rFonts w:ascii="Arial" w:hAnsi="Arial" w:cs="Arial"/>
          <w:sz w:val="24"/>
          <w:szCs w:val="24"/>
        </w:rPr>
        <w:t>НОВГОРОД</w:t>
      </w:r>
      <w:proofErr w:type="spellEnd"/>
      <w:r>
        <w:rPr>
          <w:rFonts w:ascii="Arial" w:hAnsi="Arial" w:cs="Arial"/>
          <w:sz w:val="24"/>
          <w:szCs w:val="24"/>
        </w:rPr>
        <w:t xml:space="preserve"> НОВОСИБИРСК ОМСК ОРЕЛ ПЕНЗА ПЕРМЬ ПСКОВ РОСТОВ-НА-ДОНУ РЯЗАНЬ САМАРА САРАТОВ СМОЛЕНСК СОЧИ СТАВРОПОЛЬ ТВЕРЬ ТОЛЬЯТТИ ТОМСК ТУЛА ТЮМЕНЬ УЛЬЯНОВСК УФА ХАБАРОВСК ЧЕЛЯБИНСК ЧЕРЕПОВЕЦ ЯРОСЛАВЛЬ</w:t>
      </w:r>
    </w:p>
    <w:p w:rsidR="006D7557" w:rsidRDefault="006D7557" w:rsidP="00B65E98">
      <w:pPr>
        <w:rPr>
          <w:rFonts w:ascii="Arial" w:hAnsi="Arial" w:cs="Arial"/>
          <w:sz w:val="24"/>
          <w:szCs w:val="24"/>
        </w:rPr>
      </w:pPr>
    </w:p>
    <w:p w:rsidR="00B65E98" w:rsidRDefault="00B65E98"/>
    <w:p w:rsidR="00B65E98" w:rsidRPr="008838C8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8838C8">
        <w:rPr>
          <w:rFonts w:ascii="Arial" w:hAnsi="Arial" w:cs="Arial"/>
          <w:b/>
          <w:iCs/>
          <w:color w:val="FF0000"/>
          <w:sz w:val="48"/>
          <w:szCs w:val="48"/>
        </w:rPr>
        <w:t>Интернет</w:t>
      </w:r>
    </w:p>
    <w:p w:rsidR="00B65E98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0D423A" w:rsidRDefault="00E04C40" w:rsidP="00B65E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Бюджет бренда = Бюджет офф</w:t>
      </w:r>
      <w:r w:rsidR="00B65E98" w:rsidRPr="000D423A">
        <w:rPr>
          <w:rFonts w:ascii="Arial" w:hAnsi="Arial" w:cs="Arial"/>
          <w:b/>
          <w:sz w:val="24"/>
          <w:szCs w:val="24"/>
        </w:rPr>
        <w:t>лайн-биллинга * доля интернет-биллинга от оффлайн-бюджета с поправкой.</w:t>
      </w:r>
    </w:p>
    <w:p w:rsidR="00B65E98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Где:</w:t>
      </w:r>
    </w:p>
    <w:p w:rsidR="00B65E98" w:rsidRPr="008838C8" w:rsidRDefault="00B65E98" w:rsidP="00B65E98">
      <w:pPr>
        <w:rPr>
          <w:rFonts w:ascii="Arial" w:hAnsi="Arial" w:cs="Arial"/>
          <w:sz w:val="24"/>
          <w:szCs w:val="24"/>
        </w:rPr>
      </w:pPr>
      <w:r w:rsidRPr="008838C8">
        <w:rPr>
          <w:rFonts w:ascii="Arial" w:hAnsi="Arial" w:cs="Arial"/>
          <w:b/>
          <w:sz w:val="24"/>
          <w:szCs w:val="24"/>
        </w:rPr>
        <w:t>Бюджет оффлайн-биллинга</w:t>
      </w:r>
      <w:r>
        <w:rPr>
          <w:rFonts w:ascii="Arial" w:hAnsi="Arial" w:cs="Arial"/>
          <w:sz w:val="24"/>
          <w:szCs w:val="24"/>
        </w:rPr>
        <w:t xml:space="preserve"> – это суммарный б</w:t>
      </w:r>
      <w:r w:rsidRPr="008838C8">
        <w:rPr>
          <w:rFonts w:ascii="Arial" w:hAnsi="Arial" w:cs="Arial"/>
          <w:sz w:val="24"/>
          <w:szCs w:val="24"/>
        </w:rPr>
        <w:t>юджет бренда</w:t>
      </w:r>
      <w:r>
        <w:rPr>
          <w:rFonts w:ascii="Arial" w:hAnsi="Arial" w:cs="Arial"/>
          <w:sz w:val="24"/>
          <w:szCs w:val="24"/>
        </w:rPr>
        <w:t xml:space="preserve"> по</w:t>
      </w:r>
      <w:r w:rsidRPr="008838C8">
        <w:rPr>
          <w:rFonts w:ascii="Arial" w:hAnsi="Arial" w:cs="Arial"/>
          <w:sz w:val="24"/>
          <w:szCs w:val="24"/>
        </w:rPr>
        <w:t xml:space="preserve"> всем оффлайн-</w:t>
      </w:r>
      <w:r>
        <w:rPr>
          <w:rFonts w:ascii="Arial" w:hAnsi="Arial" w:cs="Arial"/>
          <w:sz w:val="24"/>
          <w:szCs w:val="24"/>
        </w:rPr>
        <w:t>каналам,</w:t>
      </w:r>
      <w:r w:rsidRPr="008838C8">
        <w:rPr>
          <w:rFonts w:ascii="Arial" w:hAnsi="Arial" w:cs="Arial"/>
          <w:sz w:val="24"/>
          <w:szCs w:val="24"/>
        </w:rPr>
        <w:t xml:space="preserve"> рассчитанный на основе методологий каждого медиа.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Приведенная д</w:t>
      </w:r>
      <w:r w:rsidRPr="008838C8">
        <w:rPr>
          <w:rFonts w:ascii="Arial" w:hAnsi="Arial" w:cs="Arial"/>
          <w:b/>
          <w:sz w:val="24"/>
          <w:szCs w:val="24"/>
        </w:rPr>
        <w:t>оля интернет-биллинга</w:t>
      </w:r>
      <w:r>
        <w:rPr>
          <w:rFonts w:ascii="Arial" w:hAnsi="Arial" w:cs="Arial"/>
          <w:b/>
          <w:sz w:val="24"/>
          <w:szCs w:val="24"/>
        </w:rPr>
        <w:t xml:space="preserve"> от оффлайн бюджета – </w:t>
      </w:r>
      <w:r w:rsidRPr="008838C8">
        <w:rPr>
          <w:rFonts w:ascii="Arial" w:hAnsi="Arial" w:cs="Arial"/>
          <w:sz w:val="24"/>
          <w:szCs w:val="24"/>
        </w:rPr>
        <w:t>это усредненный коэффициент, установленный в результате голосования агентств</w:t>
      </w:r>
      <w:r>
        <w:rPr>
          <w:rFonts w:ascii="Arial" w:hAnsi="Arial" w:cs="Arial"/>
          <w:sz w:val="24"/>
          <w:szCs w:val="24"/>
        </w:rPr>
        <w:t>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каждой категории рекламодателей был получен свой коэффициент в результате опроса агентств.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доля контекстной и поисковой рекламы в общем размере рынка высока, а в биллингах агентств, участвующих в рейтинге, она очень низка, для расчета рейтинга учитывается только медийная интернет-реклама (баннеры и видео).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оценка интернет бюджетов в биллингах агентств производится с понижающим коэффициентом.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proofErr w:type="spellStart"/>
      <w:r w:rsidRPr="000D423A">
        <w:rPr>
          <w:rFonts w:ascii="Arial" w:hAnsi="Arial" w:cs="Arial"/>
          <w:sz w:val="24"/>
          <w:szCs w:val="24"/>
        </w:rPr>
        <w:t>коэффициент_категории_финал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0D423A">
        <w:rPr>
          <w:rFonts w:ascii="Arial" w:hAnsi="Arial" w:cs="Arial"/>
          <w:sz w:val="24"/>
          <w:szCs w:val="24"/>
        </w:rPr>
        <w:t>коэффициент_категории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* доля </w:t>
      </w:r>
      <w:proofErr w:type="spellStart"/>
      <w:r w:rsidRPr="000D423A">
        <w:rPr>
          <w:rFonts w:ascii="Arial" w:hAnsi="Arial" w:cs="Arial"/>
          <w:sz w:val="24"/>
          <w:szCs w:val="24"/>
        </w:rPr>
        <w:t>о</w:t>
      </w:r>
      <w:r w:rsidR="00F87A47">
        <w:rPr>
          <w:rFonts w:ascii="Arial" w:hAnsi="Arial" w:cs="Arial"/>
          <w:sz w:val="24"/>
          <w:szCs w:val="24"/>
        </w:rPr>
        <w:t>н</w:t>
      </w:r>
      <w:r w:rsidRPr="000D423A">
        <w:rPr>
          <w:rFonts w:ascii="Arial" w:hAnsi="Arial" w:cs="Arial"/>
          <w:sz w:val="24"/>
          <w:szCs w:val="24"/>
        </w:rPr>
        <w:t>лай</w:t>
      </w:r>
      <w:r w:rsidR="00346585">
        <w:rPr>
          <w:rFonts w:ascii="Arial" w:hAnsi="Arial" w:cs="Arial"/>
          <w:sz w:val="24"/>
          <w:szCs w:val="24"/>
        </w:rPr>
        <w:t>н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23A">
        <w:rPr>
          <w:rFonts w:ascii="Arial" w:hAnsi="Arial" w:cs="Arial"/>
          <w:sz w:val="24"/>
          <w:szCs w:val="24"/>
        </w:rPr>
        <w:t>биллингов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по АКАР / </w:t>
      </w:r>
      <w:r w:rsidRPr="0033742F">
        <w:rPr>
          <w:rFonts w:ascii="Arial" w:hAnsi="Arial" w:cs="Arial"/>
          <w:sz w:val="24"/>
          <w:szCs w:val="24"/>
        </w:rPr>
        <w:t xml:space="preserve">средняя </w:t>
      </w:r>
      <w:r w:rsidRPr="000D423A">
        <w:rPr>
          <w:rFonts w:ascii="Arial" w:hAnsi="Arial" w:cs="Arial"/>
          <w:sz w:val="24"/>
          <w:szCs w:val="24"/>
        </w:rPr>
        <w:t>доля по опросам агентств</w:t>
      </w:r>
      <w:r>
        <w:rPr>
          <w:rFonts w:ascii="Arial" w:hAnsi="Arial" w:cs="Arial"/>
          <w:sz w:val="24"/>
          <w:szCs w:val="24"/>
        </w:rPr>
        <w:t>.</w:t>
      </w:r>
    </w:p>
    <w:p w:rsidR="00B65E98" w:rsidRDefault="00B65E98"/>
    <w:p w:rsidR="00A75B55" w:rsidRDefault="00A75B55"/>
    <w:p w:rsidR="00A75B55" w:rsidRDefault="00A75B55" w:rsidP="00A75B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Дополнительно:</w:t>
      </w:r>
    </w:p>
    <w:p w:rsidR="00A75B55" w:rsidRDefault="00A75B55" w:rsidP="00A75B5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Неучтенные бюджеты</w:t>
      </w:r>
    </w:p>
    <w:p w:rsidR="00A75B55" w:rsidRDefault="00A75B55" w:rsidP="00A75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количество неучтенных бюджетов (малобюджетные клиенты) у агентства составляет значимую величину (несколько десятков),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Sostav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присылает список рекламодателей сопредседателям рабочей группы, которые принимают дальнейшее решение.</w:t>
      </w:r>
    </w:p>
    <w:p w:rsidR="00A75B55" w:rsidRDefault="00A75B55" w:rsidP="00A75B5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«Ненадежные» рекламодатели</w:t>
      </w:r>
    </w:p>
    <w:p w:rsidR="00A75B55" w:rsidRDefault="00A75B55" w:rsidP="00A75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просчета исключаются рекламодатели, имеющие в анкете только номер телефона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(«? </w:t>
      </w:r>
      <w:proofErr w:type="gramEnd"/>
      <w:r>
        <w:rPr>
          <w:rFonts w:ascii="Arial" w:hAnsi="Arial" w:cs="Arial"/>
          <w:sz w:val="24"/>
          <w:szCs w:val="24"/>
        </w:rPr>
        <w:t>РЕКЛАМОДАТЕЛЬ XXX-XX-XX»), т.к. это влечет за собой необоснованное увеличение биллингов.</w:t>
      </w:r>
    </w:p>
    <w:p w:rsidR="00A75B55" w:rsidRDefault="00A75B55" w:rsidP="00A75B5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«Пересекающаяся» реклама</w:t>
      </w:r>
    </w:p>
    <w:p w:rsidR="00A75B55" w:rsidRDefault="00A75B55" w:rsidP="00A75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Касается рекламы двух и более рекламодателей/брендов. Выделяются 2 кластера (автодилеры и розничная торговля/торговые организации), двойная реклама в каждом из которых распределяется соответствующему кластеру.</w:t>
      </w:r>
    </w:p>
    <w:p w:rsidR="00A75B55" w:rsidRDefault="00A75B55" w:rsidP="00A75B55">
      <w:pPr>
        <w:rPr>
          <w:rFonts w:ascii="Arial" w:hAnsi="Arial" w:cs="Arial"/>
          <w:sz w:val="24"/>
          <w:szCs w:val="24"/>
        </w:rPr>
      </w:pPr>
    </w:p>
    <w:p w:rsidR="00A75B55" w:rsidRDefault="00A75B55"/>
    <w:sectPr w:rsidR="00A75B55" w:rsidSect="000D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23"/>
    <w:multiLevelType w:val="hybridMultilevel"/>
    <w:tmpl w:val="A25AC4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D24"/>
    <w:multiLevelType w:val="hybridMultilevel"/>
    <w:tmpl w:val="2C92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622"/>
    <w:multiLevelType w:val="hybridMultilevel"/>
    <w:tmpl w:val="0BC8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E267E"/>
    <w:multiLevelType w:val="hybridMultilevel"/>
    <w:tmpl w:val="C2EC4DB8"/>
    <w:lvl w:ilvl="0" w:tplc="1DC8C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65E98"/>
    <w:rsid w:val="000762E8"/>
    <w:rsid w:val="000D3F37"/>
    <w:rsid w:val="00346585"/>
    <w:rsid w:val="004E35EA"/>
    <w:rsid w:val="004E52BF"/>
    <w:rsid w:val="00504C1B"/>
    <w:rsid w:val="006D7557"/>
    <w:rsid w:val="008332D9"/>
    <w:rsid w:val="009357D9"/>
    <w:rsid w:val="00A675A7"/>
    <w:rsid w:val="00A75B55"/>
    <w:rsid w:val="00B04D06"/>
    <w:rsid w:val="00B25A78"/>
    <w:rsid w:val="00B65E98"/>
    <w:rsid w:val="00E04C40"/>
    <w:rsid w:val="00F74D38"/>
    <w:rsid w:val="00F87A47"/>
    <w:rsid w:val="00FB3862"/>
    <w:rsid w:val="00FD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9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E98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</dc:creator>
  <cp:lastModifiedBy>Pavel B</cp:lastModifiedBy>
  <cp:revision>19</cp:revision>
  <dcterms:created xsi:type="dcterms:W3CDTF">2018-03-14T16:29:00Z</dcterms:created>
  <dcterms:modified xsi:type="dcterms:W3CDTF">2018-05-10T08:33:00Z</dcterms:modified>
</cp:coreProperties>
</file>